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10" w:rsidRDefault="00FB3110" w:rsidP="000B62B2">
      <w:pPr>
        <w:widowControl/>
        <w:spacing w:line="560" w:lineRule="exact"/>
        <w:rPr>
          <w:rFonts w:ascii="黑体" w:eastAsia="黑体" w:hAnsi="黑体" w:hint="eastAsia"/>
          <w:sz w:val="36"/>
          <w:szCs w:val="36"/>
        </w:rPr>
      </w:pPr>
    </w:p>
    <w:p w:rsidR="00FB3110" w:rsidRDefault="008125EA">
      <w:pPr>
        <w:jc w:val="center"/>
        <w:rPr>
          <w:rFonts w:ascii="黑体" w:eastAsia="黑体"/>
          <w:color w:val="000000"/>
          <w:sz w:val="48"/>
          <w:szCs w:val="48"/>
        </w:rPr>
      </w:pPr>
      <w:bookmarkStart w:id="0" w:name="_GoBack"/>
      <w:r>
        <w:rPr>
          <w:rFonts w:ascii="黑体" w:eastAsia="黑体" w:hint="eastAsia"/>
          <w:color w:val="000000"/>
          <w:sz w:val="48"/>
          <w:szCs w:val="48"/>
        </w:rPr>
        <w:t>全国法院第三十一届学术讨论会</w:t>
      </w:r>
    </w:p>
    <w:p w:rsidR="00FB3110" w:rsidRDefault="008125EA">
      <w:pPr>
        <w:ind w:firstLineChars="550" w:firstLine="2640"/>
        <w:jc w:val="left"/>
        <w:rPr>
          <w:rFonts w:ascii="黑体" w:eastAsia="黑体"/>
          <w:color w:val="000000"/>
          <w:sz w:val="48"/>
          <w:szCs w:val="48"/>
        </w:rPr>
      </w:pPr>
      <w:r>
        <w:rPr>
          <w:rFonts w:ascii="黑体" w:eastAsia="黑体" w:hint="eastAsia"/>
          <w:color w:val="000000"/>
          <w:sz w:val="48"/>
          <w:szCs w:val="48"/>
        </w:rPr>
        <w:t>获  奖  名  单</w:t>
      </w:r>
      <w:bookmarkEnd w:id="0"/>
    </w:p>
    <w:p w:rsidR="00FB3110" w:rsidRDefault="00FB3110">
      <w:pPr>
        <w:ind w:firstLineChars="200" w:firstLine="960"/>
        <w:jc w:val="left"/>
        <w:rPr>
          <w:rFonts w:ascii="黑体" w:eastAsia="黑体" w:hAnsi="黑体" w:cs="黑体"/>
          <w:color w:val="000000"/>
          <w:sz w:val="48"/>
          <w:szCs w:val="48"/>
        </w:rPr>
      </w:pPr>
    </w:p>
    <w:p w:rsidR="00FB3110" w:rsidRDefault="008125EA">
      <w:pPr>
        <w:jc w:val="center"/>
        <w:rPr>
          <w:rFonts w:ascii="黑体" w:eastAsia="黑体" w:hAnsi="宋体"/>
          <w:b/>
          <w:sz w:val="44"/>
          <w:szCs w:val="44"/>
        </w:rPr>
      </w:pPr>
      <w:r>
        <w:rPr>
          <w:rFonts w:ascii="黑体" w:eastAsia="黑体" w:hAnsi="宋体" w:hint="eastAsia"/>
          <w:b/>
          <w:sz w:val="44"/>
          <w:szCs w:val="44"/>
        </w:rPr>
        <w:t>一 等 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行政裁判中指正表述的实证考察及进路探索——以A省347份行政裁判文书为样本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安徽省阜阳市中级人民法院  李炳彤</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以偏求正：探底证明责任分配难题的心证本质——以信息经济学视角揭示证明过程之信息不对称理性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李俊晔</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曹成成</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法官业绩考评结果运用“失灵”的困境审视与完善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湖南省永兴县人民法院  李小贵  何伦波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院庭长监督管理“四类案件”边界清单与运行机制完善——以法院的可视化管理为视角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  姜欣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  李振凡</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参审制下法官指引机制的重塑——以司法三段论为路径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  张晓行  蒋利龙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刑事二审处理方式的价值修正与司法续造——以《中华人民共和国刑事诉讼法》第二百三十六条第一款为中心展开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安徽省芜湖市中级人民法院  宋喜萍  王旭东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破产法视野下个人“执行不能”的解决路径分析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  史锐  吴水兰  张旭川</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案外人执行异议权与优先受偿权之诉讼救济路径识别——以《民事诉讼法》第227条实践适用为视角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  卜洪元  张继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任莉志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基层法院审判委员会讨论案件范围的检视与廓清——以基层法院审判委员会的职能厘定为主线</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陈瑛洁</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组织管理学视域下诉前调解激励机制的现状简示与制度构建——以A省16地市125家法院近三年案件数据为样本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  尤昊</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安徽省高级人民法院  谢娟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多元纠纷解决机制的法经济学分析——以汽车销售合同纠纷类案为例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吉林大学  赵春晓</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从示范到常态：速裁案件庭审网络直播当庭宣判的发展路径——以S市法院的改革实践为样本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  胡志光  黄振东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诉的客观预备合并的需求语境与回应路径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  陆朝举</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 xml:space="preserve">广东省广州市中级人民法院  甄雪皓 </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论民事诉讼立案在线化的实现进路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廖惠敏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福建省厦门市湖里区人民法院  高碧青  肖安定</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案件何以具有普遍法律适用指导意义：要素识别与瞄准路径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  袁斯潮</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陆银清</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人工智能介入司法的实践检视与风险防范——以江浙沪冀黔五省市的司法实践为样本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  常鑫  张祥龙</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案外人异议之诉与关联诉讼“合并-吸收”程序构建——以预查封房产处置中出售人合同解除之诉为例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吉卓烨</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鲁晓薇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法院如何回应：监察机关从宽处罚建议的诉讼支持——以355份刑事判决书为样本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河北省南和县人民法院  贠彦强</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大数据量刑法律问题研究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lang w:bidi="ar"/>
        </w:rPr>
        <w:t>黑龙江省高级人民法院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商雨</w:t>
      </w:r>
    </w:p>
    <w:p w:rsidR="00FB3110" w:rsidRDefault="00FB3110">
      <w:pPr>
        <w:jc w:val="center"/>
        <w:rPr>
          <w:rFonts w:ascii="黑体" w:eastAsia="黑体" w:hAnsi="黑体" w:cs="黑体"/>
          <w:color w:val="FF0000"/>
          <w:sz w:val="48"/>
          <w:szCs w:val="48"/>
        </w:rPr>
      </w:pPr>
    </w:p>
    <w:p w:rsidR="00FB3110" w:rsidRDefault="008125EA">
      <w:pPr>
        <w:jc w:val="center"/>
        <w:rPr>
          <w:rFonts w:ascii="黑体" w:eastAsia="黑体" w:hAnsi="宋体"/>
          <w:b/>
          <w:sz w:val="44"/>
          <w:szCs w:val="44"/>
        </w:rPr>
      </w:pPr>
      <w:r>
        <w:rPr>
          <w:rFonts w:ascii="黑体" w:eastAsia="黑体" w:hAnsi="宋体" w:hint="eastAsia"/>
          <w:b/>
          <w:sz w:val="44"/>
          <w:szCs w:val="44"/>
        </w:rPr>
        <w:t>二 等 奖</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从律师和法学专家中公开选拔法官的现状检视与制度完善</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  马巍</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新型审判团队运行与管理的方法论建构——以风险防控为视角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北京市密云区人民法院  鲁跃晗</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行政案件诉前协调机制的思辨与构建——以B市法院884件“缠诉案”为切入</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北京市海淀区人民法院  刘艳新  陈晨</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网络执行查控系统的区块链改革</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北京市东城区人民法院  程新桐</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行为执行中意思表示请求权的执行制度构建——以执行依据拟制债务人意思表示为执行方式</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  李思锦</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各擅其长：陪审制七人合议庭法官指引的二元模式构建——以个案核心事实与边际事实的差异性考量为视角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  梅宇  王睿涵</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独任庭与合议庭转换的机制构建与选择适用标准——以中级人民法院民事二审案件适用独任制为切入点</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北京市大兴区人民法院  陈琨</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从“宏观指导”到“微观挖潜”：民商事审判流程运行精细管理模式构建——基于审判权运行可度量模型的分析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  钟秋玲  王培松</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刑事裁判文书说理改革视域中的通说运用——以规范化为中心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北京市第四中级人民法院  江珞伊</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让公正听得见：法官庭审语言的规范路径研究——“逻辑语篇-目的语境-策略语用”之融合</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北京市第二中级人民法院  孙盈  姜源</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从“比例原则”到“三阶审查”：财产保全与执行网络查控系统衔接的偏差与修正</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北京市丰台区人民法院  宋如超  郑莉</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僵尸企业司法处置之“立审执破”一盘棋机制构建——基于执行合同和办理破产的双维实证检视与渐进决策</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北京市门头沟区人民法院  袁晓北  唐达</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驳与证的逻辑推演：辩护意见回应之说理范式研究——以88份优秀刑事裁判文书为样本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天津市高级人民法院  钱岩</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框架性合同争议的仲裁协议效力扩张规则研究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  赵旭  刘建奇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追寻舆情背后的声音：依法办理与社会共识鸿沟弥合之思考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  刘希婧</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审级功能视角下民事案件二审独任制的理性构建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天津市第二中级人民法院  张子杰</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北京市第二中级人民法院  张科  杨超</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从逻辑判断到价值判断：刑事裁判思维形式化倾向的风险防范——以拉德布鲁赫公式为镜鉴</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天津市第一中级人民法院  李杨</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创新型多元化纠纷解决机制的构建与完善——以在线纠纷解决机制的应用探索为视角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山西省大宁县人民法院  王进东</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技术类民事案件适用先行判决的正当思辨与规则构建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北京知识产权法院  罗素云</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山西省高级人民法院  刘涌</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增效与便民：智能客服助推构建法院现代化诉讼服务体系——基于对T法院法官电话接待情况的实证考察</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北京市通州区人民法院  徐廷杰  张培</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山西省孝义市人民法院  侯济平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司法责任制背景下法官考核评价机制的反思与重构——以放权与监督困惑中的案件质效问题为切入点</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黑龙江省鸡西市鸡冠区人民法院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马宝君</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执行中股东认缴出资期限的加速到期探析——以债权人利益与股东出资期限利益平衡为视角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黑龙江省哈尔滨市中级人民法院  王梦薇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论诉的合并纳入民商事办案量评价机制的路径与方法——以B市法院为例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马超雄</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霍红光</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黑龙江省绥化市中级人民法院</w:t>
      </w:r>
      <w:r>
        <w:rPr>
          <w:rFonts w:ascii="楷体_GB2312" w:eastAsia="楷体_GB2312" w:hAnsi="楷体_GB2312" w:cs="楷体_GB2312" w:hint="eastAsia"/>
          <w:sz w:val="24"/>
          <w:lang w:bidi="ar"/>
        </w:rPr>
        <w:t xml:space="preserve">  王贺</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刑事判决书量刑说理问题实证研究——以中国裁判文书网200份判决书为样本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孙青  李慧娅</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高阳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寻径、探路与添翼：以要素式快审法优化行政案件审理路径——以G省J区法</w:t>
      </w:r>
      <w:r>
        <w:rPr>
          <w:rFonts w:ascii="楷体_GB2312" w:eastAsia="楷体_GB2312" w:hAnsi="楷体_GB2312" w:cs="楷体_GB2312"/>
          <w:sz w:val="24"/>
          <w:lang w:bidi="ar"/>
        </w:rPr>
        <w:lastRenderedPageBreak/>
        <w:t>院集中管辖1630件行政案件为“考察筛选基础上的“要素提炼”样本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广东省江门市江海区人民法院</w:t>
      </w:r>
      <w:r>
        <w:rPr>
          <w:rFonts w:ascii="楷体_GB2312" w:eastAsia="楷体_GB2312" w:hAnsi="楷体_GB2312" w:cs="楷体_GB2312" w:hint="eastAsia"/>
          <w:sz w:val="24"/>
          <w:lang w:bidi="ar"/>
        </w:rPr>
        <w:t xml:space="preserve">  廖杰华</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黑龙江省齐齐哈尔市中级人民法院</w:t>
      </w:r>
      <w:r>
        <w:rPr>
          <w:rFonts w:ascii="楷体_GB2312" w:eastAsia="楷体_GB2312" w:hAnsi="楷体_GB2312" w:cs="楷体_GB2312" w:hint="eastAsia"/>
          <w:sz w:val="24"/>
          <w:lang w:bidi="ar"/>
        </w:rPr>
        <w:t xml:space="preserve">  孙嘉宇</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黑龙江省牡丹江市中级人民法院</w:t>
      </w:r>
      <w:r>
        <w:rPr>
          <w:rFonts w:ascii="楷体_GB2312" w:eastAsia="楷体_GB2312" w:hAnsi="楷体_GB2312" w:cs="楷体_GB2312" w:hint="eastAsia"/>
          <w:sz w:val="24"/>
          <w:lang w:bidi="ar"/>
        </w:rPr>
        <w:t xml:space="preserve">  张鹏坤</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正义不缺席：缺席审理中法官事实认定偏差及其纠正——以平等保障当事人合法权益为进路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北京市大兴区人民法院</w:t>
      </w:r>
      <w:r>
        <w:rPr>
          <w:rFonts w:ascii="楷体_GB2312" w:eastAsia="楷体_GB2312" w:hAnsi="楷体_GB2312" w:cs="楷体_GB2312" w:hint="eastAsia"/>
          <w:sz w:val="24"/>
          <w:lang w:bidi="ar"/>
        </w:rPr>
        <w:t xml:space="preserve">  李新亮</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黑龙江省佳木斯市中级人民法院</w:t>
      </w:r>
      <w:r>
        <w:rPr>
          <w:rFonts w:ascii="楷体_GB2312" w:eastAsia="楷体_GB2312" w:hAnsi="楷体_GB2312" w:cs="楷体_GB2312" w:hint="eastAsia"/>
          <w:sz w:val="24"/>
          <w:lang w:bidi="ar"/>
        </w:rPr>
        <w:t xml:space="preserve">  姜广武</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确认之诉“中间化”现象的反思与矫正——以合同纠纷一次性解决为视角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  沈宸</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审判权力运行风险防控体系的探索与构建——以S市法院的实践为分析样本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  顾全  俞小海</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论司法改革背景下法院奖励的困境与出路——以S省法院奖励工作实践为例展开</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  黄训迪  朱曼曼</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审判风险的分析、评价与控制机制研究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  伍红梅</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检视与探索：远程庭审规范化发展的困境与解局</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上海铁路运输法院  聂小兰</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从局面经验到一般命题：“法官型助理”制度的考察与反思——兼论上级法院法官“三阶层”养成模式</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上海市高级人民法院  叶锋</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责任与伦理：法官职业伦理责任的缺位与补足</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上海市闵行区人民法院  王伟</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检察长列席审判委员会会议制度的功能检视与规则完善</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上海市杨浦区人民法院  周圣  张玙</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反思与重构：个人债务清理路径探究——基于S市近五年分配方案异议之诉的实证分析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上海市第二中级人民法院  沈洁</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“谁动了我的股权”：股权代持执行异议之诉运行制度的检视与完善——以近三年86例民事判决书为样本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上海市虹口区人民法院  梁聪聪</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司法政策个案实施的困境与出路——以最高法院政策性文件的实施为例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上海市浦东新区人民法院  余韬</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深耕职业期许：聘用制书记员管理模式的实证图景与理想建构——基于S市F区人民法院实践样本的考察</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上海市奉贤区人民法院  罗婷</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刑事裁判权在法官与陪审员之间的分配模式及路径选择——兼论刑事七人合议庭中事实问题与法律问题的区分</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上海市第一中级人民法院  余剑  吴亚安</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破解人民陪审员参审案件中事实问题与法律问题区分之困境——基于39份环境民事公益诉讼判决书的实证分析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上海市徐汇区人民法院  纪昀</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论错误申请财产保全损害的弥补及标准——以补偿责任与赔偿责任的二分为视</w:t>
      </w:r>
      <w:r>
        <w:rPr>
          <w:rFonts w:ascii="楷体_GB2312" w:eastAsia="楷体_GB2312" w:hAnsi="楷体_GB2312" w:cs="楷体_GB2312" w:hint="eastAsia"/>
          <w:sz w:val="24"/>
          <w:lang w:bidi="ar"/>
        </w:rPr>
        <w:lastRenderedPageBreak/>
        <w:t>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江苏省常州经济开发区人民法院  何健宏</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人民法院风险防控机制研究——基于2005－2018年140个影响性诉讼的实证分析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南京铁路运输法院  李彬  衣硕朋  刘颖</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陪审实质化：法官指引理性思辨与规则建构——以“争点主线指引规则”之实证推演为视角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江苏省连云港市赣榆区人民法院  吴玲  殷蔚</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行政诉讼起诉“高阶化”现象之反思</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江苏省南通市中级人民法院  殷勤</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区块链司法存证技术的检视与规制——以1088份裁判文书、289份调查问卷为分析样本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安徽省马鞍山市雨山区人民法院  刘洋  彭林</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环境民事审判中生态修复责任的规范适用</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福建省石狮市人民法院  苏丽蓉</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  翁伯明</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立案登记背景下司法风险的识别与防控——以L市两级人民法院为分析样本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福建省龙岩市中级人民法院  王乔金  谢雄</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何以“求同”：矩阵范式下类案检索嵌入法官心证过程之检视与重构——以X市300份法官问卷调查为分析样本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  王晨安</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论扁平化审判团队综合配套改革优化管理路径——基于团队管理的实证研究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福建省厦门市中级人民法院  陈平狮  杨璐屹</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论生态环境损害民事追偿程序双轨制规范进路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福建省高级人民法院  秦传熙</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福建省厦门市中级人民法院  王中义</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要素式标准：担保物权实现程序审查机制重构——以“金融+司法”协同创新审理模式改革实践为视角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  郭福全  王丽菊</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“智管模式”：基层法院审判风险防控新路径——以基层法院审管办职能定位为中心视角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  朱玲  江彬  丁秋云</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理念重塑、权责重整、模式重构：院庭长监督管理“四类案件”对策探究——以S法院综合配套改革实践为样本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  刘新平  赵国军</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论审判公共法律服务体系建构——以法院诉讼服务中心功能续造为中心视角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福建省泉州市中级人民法院  陈琳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聘用制审判辅助人员离职从业限制制度构建——以F市M县法院近十年数据为样本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福建省闽侯县人民法院  林美雅  陈菁菁  陈彬</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“初任法官一般到基层人民法院任职”的法律意涵及制度实现——《法官法》第十七条第一句评析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福建省厦门市思明区人民法院  郭泽喆</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全生命周期视野下法院卷宗单轨制发展路径探析——以PDCA模型为基础的电</w:t>
      </w:r>
      <w:r>
        <w:rPr>
          <w:rFonts w:ascii="楷体_GB2312" w:eastAsia="楷体_GB2312" w:hAnsi="楷体_GB2312" w:cs="楷体_GB2312" w:hint="eastAsia"/>
          <w:sz w:val="24"/>
          <w:lang w:bidi="ar"/>
        </w:rPr>
        <w:lastRenderedPageBreak/>
        <w:t>子卷宗闭环管理模式构建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福建省德化县人民法院  陈公照</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  王燕军</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从“附属事务”到“独立分流”：诉讼经济视域下行政预审程序之构架与程式——以“三维功能定位”为进路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福建省厦门市思明区人民法院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王叶萍  王晨安</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飞跃上诉：民事诉讼审级改革新视野</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福建省厦门市中级人民法院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王成全  林常红  商梦莹</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第三人撤销之诉与执行分配方案异议之诉合并审理进路——以虚假债权纠纷为例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福建省晋江市人民法院  王燕军</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福建省德化县人民法院  陈公照</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院长办案机制的运行偏差与理性回归——从“审判事务者”到“审判决断者”之角色变革</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江西省吉安市青原区人民法院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胡正民  张时兵</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司法决策技术与案件社会结构之间：基层民事法官的多元角色——基于一起人身损害赔偿案件的法社会学分析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江西省永修县人民法院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胡成伟</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监察调查中技术调查证据审查规则之构建——以“通信监控”为主要分析对象</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江西省景德镇市中级人民法院</w:t>
      </w:r>
      <w:r>
        <w:rPr>
          <w:rFonts w:ascii="楷体_GB2312" w:eastAsia="楷体_GB2312" w:hAnsi="楷体_GB2312" w:cs="楷体_GB2312" w:hint="eastAsia"/>
          <w:sz w:val="24"/>
          <w:lang w:bidi="ar"/>
        </w:rPr>
        <w:t xml:space="preserve">  洪平权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江西省九江市柴桑区人民法院</w:t>
      </w:r>
      <w:r>
        <w:rPr>
          <w:rFonts w:ascii="楷体_GB2312" w:eastAsia="楷体_GB2312" w:hAnsi="楷体_GB2312" w:cs="楷体_GB2312" w:hint="eastAsia"/>
          <w:sz w:val="24"/>
          <w:lang w:bidi="ar"/>
        </w:rPr>
        <w:t xml:space="preserve">  刘校宇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案件繁简分流智能化改造——基于G市19个基层法院之实践考察</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江西省赣州市中级人民法院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刘新生  郭敏</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法官荣誉制度的完善——以法官荣誉仪式的实践为视角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江西省信丰县人民法院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杨韵  刘远芳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技术调查官的角色错位及矫正——以“辅助审判”和“隐性审判”对比分析为视角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江西省萍乡市中级人民法院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陈颖澍</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行政诉讼信访化趋势及其应对分析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江西省赣州市中级人民法院</w:t>
      </w:r>
      <w:r>
        <w:rPr>
          <w:rFonts w:ascii="楷体_GB2312" w:eastAsia="楷体_GB2312" w:hAnsi="楷体_GB2312" w:cs="楷体_GB2312" w:hint="eastAsia"/>
          <w:sz w:val="24"/>
          <w:lang w:bidi="ar"/>
        </w:rPr>
        <w:t xml:space="preserve">  姜昊昂</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北京市海淀区人民法院</w:t>
      </w:r>
      <w:r>
        <w:rPr>
          <w:rFonts w:ascii="楷体_GB2312" w:eastAsia="楷体_GB2312" w:hAnsi="楷体_GB2312" w:cs="楷体_GB2312" w:hint="eastAsia"/>
          <w:sz w:val="24"/>
          <w:lang w:bidi="ar"/>
        </w:rPr>
        <w:t xml:space="preserve">  赵云</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江西省赣州市章贡区人民法院</w:t>
      </w:r>
      <w:r>
        <w:rPr>
          <w:rFonts w:ascii="楷体_GB2312" w:eastAsia="楷体_GB2312" w:hAnsi="楷体_GB2312" w:cs="楷体_GB2312" w:hint="eastAsia"/>
          <w:sz w:val="24"/>
          <w:lang w:bidi="ar"/>
        </w:rPr>
        <w:t xml:space="preserve">  温清</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行政审判中法院指正机制的检视与修正——以狭义行政瑕疵指正为研究视角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山东省青岛市中级人民法院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张杰</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重大转型时期司法风险防控的发展进路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山东省滨州市中级人民法院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赵海永</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量与质的衡平：行政机关负责人有限度出庭机制构建——以推进法治政府建设效果为视角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山东省诸城市人民法院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崔兆在</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权力制衡的博弈：行政诉讼管辖规则创制及其结构功能主义价值</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山东省济宁市中级人民法院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赵贵龙</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以案定额：基于案件权值法测定员额法官人案配比</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河南省郑州市中级人民法院  李志增</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河南省郑州市中原区人民法院  赵洪印  王楠</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跨越桎梏：群体性劳动争议风险防控路径——基于“内卷化”效应的考量</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  刘士浩  鲁晓辉  潘林青</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道交纠纷诉前调解机制实证研究和制度完善——以903件P市H区道交纠纷诉前调解案件为样本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  徐哲  陈忠生  张娟娟</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困境与出路：以行政裁决解决土地征收安置补偿纠纷路径构建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  徐哲  贾向阳  张志启</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民事诉讼中对生效刑事判决确认事实的效力认定问题研究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河南省南阳高新技术产业开发区人民法院  肖新征</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智慧法院视阈下智审辅助办案系统应用的现状与瞻望——以全国七家智审系统应用法院420起案件应用数据为样本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河南省汝州市人民法院  杨长坡  智亚利  刘帅杰</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跨越塔西佗陷阱：人民法院新闻发言人制度审视与完善路径探析——以网络舆情应对风险防控为视角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河南省濮阳市中级人民法院  徐哲  张志强  杨雷振</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打破循环：程序审查“入门难”的困境与出路——以行政诉讼驳回起诉适用率过高为视角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河南省平顶山市中级人民法院  刘士浩  颜亚伟</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“足以排除强制执行民事权益”的认定标准和完善路径——以有限责任公司中登记不实股权的执行为中心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河南省新乡市中级人民法院  倪文怡</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尊让与规治：厘定司法介入“学术自治”的边界与深度——基于136份学位授</w:t>
      </w:r>
      <w:r>
        <w:rPr>
          <w:rFonts w:ascii="楷体_GB2312" w:eastAsia="楷体_GB2312" w:hAnsi="楷体_GB2312" w:cs="楷体_GB2312" w:hint="eastAsia"/>
          <w:sz w:val="24"/>
          <w:lang w:bidi="ar"/>
        </w:rPr>
        <w:lastRenderedPageBreak/>
        <w:t>予纠纷行政裁判文书的分析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湖北省武汉市硚口区人民法院  黄文利  李婷</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第三方平台介入社会治理化解群体性消费纠纷之探索——以预付费消费合同纠纷为例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湖北省武汉经济技术开发区人民法院  严曦</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论多元解纷机制中法院引导功能的发挥——以当事人解纷选择权为视角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湖北省黄石市中级人民法院  娄晶</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“技治”与“法治”——区块链在法院电子卷宗建设中适用性分析与法律风险探索</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湖北省襄阳高新技术产业开发区人民法院  程文辉  杜英翔</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行政协议补救判决适用的类型化构建——从诉判关系的统一出发</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湖北省武汉市江夏区人民法院  周瑶</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框架理论视域下主流媒体司法改革报道的失衡与再平衡——以《人民日报》（2014-2019年）报道为例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湖南省益阳市中级人民法院  邹玮</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“内外有别”:审委会决定与裁判文书认定的互动分析——以深度公开为主线</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  徐远太  陆银清</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诉源治理视野下诉讼费罚则在保险交通事故案件诉调中的嵌入研究——以H省X县法院五年司法实践为样本的分析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湖南省湘阴县人民法院  李卫东  杨雪飞</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商会调解机制的实践检视与完善初探——基于行业自治与公力救济互补的视角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湖南省郴州市苏仙区人民法院  王新龙</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刑事司法场域中监察证据适用非法证据排除规则之实效探究——缺陷、成因、风险与进路探寻</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湖南省嘉禾县人民法院  唐红</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湖南省郴州市中级人民法院  李小平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如何办出精品案件：院庭长办案的标准及程序完善——以知识实践功能为视角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湖南省怀化市中级人民法院  王再忠  张安琪</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信息不对称环境下在线调解制度的风险与防范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湖南省衡阳市中级人民法院  张经伟  谭云鹏</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民事再审审查程序中独任制的有限适用——以案件繁简分流为基础的多维证成及程序保障</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湖南省高级人民法院  陈坚  童飞霜</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制度“陷阱”还是“失效”：法官惩戒制度运行困境探析——以27个省级法官惩戒委员会为研究对象</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广州海事法院  陈铭强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广州铁路运输法院  黄晓莹</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激变与回归：简案快审视野下新型绩效考核模式的重构及应用——从基层法院速裁团队工作量测算切入</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  胡许晴</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民事判项给付内容不明解决机制的理性思辨与路径构建——基于“审执衔接三元法”的分析</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  陈斯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广东省东莞市第一人民法院  谢奕</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区际送达制度之困境与突破——“分级送达体系+二维审查模式”重构区际送达规则</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  黄叶</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法官如何释明：民事诉讼释明制度的乱象、反思与重构——以317份裁判文书为研究样本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  邓咏诗</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引公入私：环境民事公益诉讼的司法协同路径——以“排污标准”型塑“等置—涵摄”二阶裁判构造为例</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广东省广州市海珠区人民法院  杨佩霞</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广州大学  余煜刚</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执行程序中追加未届出资期限股东的风险防控与规则探析——以谦抑理念下“有限”追加为指向</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  陈朝毅</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广东省深圳市福田区人民法院  周长波</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统分结合：重大敏感案件诉讼程序的特殊化配置——以有效“脱敏”和风险防控为考量</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广东省揭阳市中级人民法院  张源宇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越界与碰撞：热点案件司法公信力失范困境解构</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广东省广州市荔湾区人民法院  张鸣鸣</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“集思”如何“广益”：法官会议讨论规则的优化路径——以商谈理论为分析视角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广东省广州市越秀区人民法院  谢春晖</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广东省广州市白云区人民法院  张剑文</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民事案件繁简甄别困境的大数据解决路径——以G市11个基层法院1000宗案件为样本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广东省广州市白云区人民法院  刘侃</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  文琳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繁简分流下民事“难案精审”方法论构建——以要件事实勾勒三阶十步审判法</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广东省珠海市香洲区人民法院  蒙秋仲</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法官释法的逻辑与维度：“同案不同判”质疑的破局路径——以知假买假请求惩罚性赔偿金案例为视角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  刘燕槟  钟健东</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在形式与实质之间：环境影响评价司法审查机制的反思与构建——基于环评邻人诉讼的实证研究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广东省惠州市中级人民法院  吴芝仪</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“有力辩护”：指定辩护质量标准的构建——反思被高估的“有效辩护”理论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广东省广州市中级人民法院  谢韵静</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执行绩效评价良性区间导向管理的实证研究——以A省24个中级法院为分析对象</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广东省湛江市中级人民法院  洪泉寿</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民事执行与刑事追缴退赔竞合下执行顺序的司法实践考察——以整体主义为分析方法</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广东省珠海市斗门区人民法院  陈晓辉  成文武</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数据之眼：法官员额比例的逻辑前提与修正完善——基于政法编制、经济发展、</w:t>
      </w:r>
      <w:r>
        <w:rPr>
          <w:rFonts w:ascii="楷体_GB2312" w:eastAsia="楷体_GB2312" w:hAnsi="楷体_GB2312" w:cs="楷体_GB2312" w:hint="eastAsia"/>
          <w:sz w:val="24"/>
          <w:lang w:bidi="ar"/>
        </w:rPr>
        <w:lastRenderedPageBreak/>
        <w:t>案件数量、人口等数据的多维透视</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海南省高级人民法院  余德厚</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广东省深圳市中级人民法院  李桂红  秦少斌</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从158份“值班信息”看基层人民法院刑事审判重大风险的防范思路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重庆江北区人民法院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刘懿  王国平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全流程引导：众声喧哗中涉法热点案事件舆情应对检视与修正——以近2年微博热搜榜174件涉法院案事件为样本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魏杰  张志清  黄晨</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智能审判的量化与精确——基于金融借款合同纠纷案件的模拟研究</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重庆市大足区人民法院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赵鑫  李攀</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当前认罪认罚从宽实践运行中错案风险与防范机制——以重塑认罪认罚速裁庭审程序为防范切入</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重庆市第一中级人民法院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李遵礼  詹勤艳</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类案范本指引：法官指引制度实质化运行的实现</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  唐楠栋</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诉权界阀与正当行使：立案登记制下恶意诉讼防范机制构建——基于实体与程序设置的二维视角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四川省岳池县人民法院  陈芸莹</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四川省广安市中级人民法院  戴建军  马露</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法院集团类案件审理中的风险及防控机制建构——以C市G法院近三年集团类案件审理情况为样本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四川省成都高新技术产业开发区人民法院  徐永红  黄珊珊</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lastRenderedPageBreak/>
        <w:t>改革工具的重新选择：省级统管后法院经费保障机制再造</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四川省成都市武侯区人民法院  范丽思</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如何塑造“模范法官”:司法荣誉的实践样态与制度改进</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四川省巴中市中级人民法院  徐文昌  程德栋</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先行调解中当事人行为选择偏好分析及其运用——以促调解效果最佳化的法经济学角度透视</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四川省德阳市中级人民法院  张文敏  杨轩  黄丹丹</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对法官员额动态调整的现实思考——以Y省为切入视角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  廖永兵</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多维重塑：审判委员会决定及理由在刑事裁判文书公开中的缺失与弥合——以中国裁判文书网公开的912份刑事判决书为样本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北京市顺义区人民法院  王海龙</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云南省高级人民法院  孙熹</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北京市顺义区人民检察院  康云</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自由型抑或效能型法治：管辖权审查制度的耗时考量——基于提升我国营商环境的法律视角</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陕西省西安市中级人民法院</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赵海峰  尚卫民  张雪婷</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从无序到有序：审判责任认定的规则之路——以审判责任构成要件理论为基础</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  伍涛  刘雅璠</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甘肃省高级人民法院  刘吉旭</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破茧成蝶：司改新时期政法编法官助理的职业瓶颈与出路——以524份政法编法官助理调查问卷为样本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lastRenderedPageBreak/>
        <w:t>青海省格尔木市人民法院</w:t>
      </w:r>
      <w:r>
        <w:rPr>
          <w:rFonts w:ascii="楷体_GB2312" w:eastAsia="楷体_GB2312" w:hAnsi="楷体_GB2312" w:cs="楷体_GB2312" w:hint="eastAsia"/>
          <w:sz w:val="24"/>
          <w:lang w:bidi="ar"/>
        </w:rPr>
        <w:t xml:space="preserve">  张志慧</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北京市顺义区人民法院</w:t>
      </w:r>
      <w:r>
        <w:rPr>
          <w:rFonts w:ascii="楷体_GB2312" w:eastAsia="楷体_GB2312" w:hAnsi="楷体_GB2312" w:cs="楷体_GB2312" w:hint="eastAsia"/>
          <w:sz w:val="24"/>
          <w:lang w:bidi="ar"/>
        </w:rPr>
        <w:t xml:space="preserve">  孟思</w:t>
      </w:r>
    </w:p>
    <w:p w:rsidR="00FB3110" w:rsidRDefault="008125EA">
      <w:pPr>
        <w:rPr>
          <w:rFonts w:ascii="楷体_GB2312" w:eastAsia="楷体_GB2312" w:hAnsi="楷体_GB2312" w:cs="楷体_GB2312"/>
          <w:sz w:val="24"/>
          <w:lang w:bidi="ar"/>
        </w:rPr>
      </w:pPr>
      <w:r>
        <w:rPr>
          <w:rFonts w:ascii="楷体_GB2312" w:eastAsia="楷体_GB2312" w:hAnsi="楷体_GB2312" w:cs="楷体_GB2312" w:hint="eastAsia"/>
          <w:sz w:val="24"/>
          <w:lang w:bidi="ar"/>
        </w:rPr>
        <w:t>“智慧法院”办案场景下的可视化工具：原理、路径与功能</w:t>
      </w:r>
    </w:p>
    <w:p w:rsidR="00FB3110" w:rsidRDefault="008125EA">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宁夏回族自治区高级人民法院  朱丽梅</w:t>
      </w:r>
    </w:p>
    <w:p w:rsidR="00FB3110" w:rsidRDefault="008125EA">
      <w:pPr>
        <w:wordWrap w:val="0"/>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北京市第一中级人民法院  陈大林</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恶意转移财产规避执行的规制探析——以184份执行裁定书为分析样本</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北京市怀柔区人民法院</w:t>
      </w:r>
      <w:r>
        <w:rPr>
          <w:rFonts w:ascii="楷体_GB2312" w:eastAsia="楷体_GB2312" w:hAnsi="楷体_GB2312" w:cs="楷体_GB2312" w:hint="eastAsia"/>
          <w:sz w:val="24"/>
          <w:lang w:bidi="ar"/>
        </w:rPr>
        <w:t xml:space="preserve">  杨亚妹  翟国军</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新疆生产建设兵团第八师中级人民法院</w:t>
      </w:r>
      <w:r>
        <w:rPr>
          <w:rFonts w:ascii="楷体_GB2312" w:eastAsia="楷体_GB2312" w:hAnsi="楷体_GB2312" w:cs="楷体_GB2312" w:hint="eastAsia"/>
          <w:sz w:val="24"/>
          <w:lang w:bidi="ar"/>
        </w:rPr>
        <w:t xml:space="preserve">  陶世栋</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清单革命：裁判文书错误规律探源与校核机制重构——“清单引导+混合分工”注意力资源优化配置为进路</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中国政法大学</w:t>
      </w:r>
      <w:r>
        <w:rPr>
          <w:rFonts w:ascii="楷体_GB2312" w:eastAsia="楷体_GB2312" w:hAnsi="楷体_GB2312" w:cs="楷体_GB2312" w:hint="eastAsia"/>
          <w:sz w:val="24"/>
          <w:lang w:bidi="ar"/>
        </w:rPr>
        <w:t xml:space="preserve">  原静</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中国社会科学院</w:t>
      </w:r>
      <w:r>
        <w:rPr>
          <w:rFonts w:ascii="楷体_GB2312" w:eastAsia="楷体_GB2312" w:hAnsi="楷体_GB2312" w:cs="楷体_GB2312" w:hint="eastAsia"/>
          <w:sz w:val="24"/>
          <w:lang w:bidi="ar"/>
        </w:rPr>
        <w:t xml:space="preserve">  李俊晔</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hint="eastAsia"/>
          <w:sz w:val="24"/>
          <w:lang w:bidi="ar"/>
        </w:rPr>
        <w:t>北京航空航天大学  宁晓栩</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法官惩戒事由的再框定——从侧重“实体结果”转向关注“不当行为”</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湘潭大学</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谭姣</w:t>
      </w:r>
    </w:p>
    <w:p w:rsidR="00FB3110" w:rsidRDefault="008125EA">
      <w:pPr>
        <w:rPr>
          <w:rFonts w:ascii="楷体_GB2312" w:eastAsia="楷体_GB2312" w:hAnsi="楷体_GB2312" w:cs="楷体_GB2312"/>
          <w:sz w:val="24"/>
          <w:lang w:bidi="ar"/>
        </w:rPr>
      </w:pPr>
      <w:r>
        <w:rPr>
          <w:rFonts w:ascii="楷体_GB2312" w:eastAsia="楷体_GB2312" w:hAnsi="楷体_GB2312" w:cs="楷体_GB2312"/>
          <w:sz w:val="24"/>
          <w:lang w:bidi="ar"/>
        </w:rPr>
        <w:t>退休法官参与诉前调解的现状检视和完善方向</w:t>
      </w:r>
    </w:p>
    <w:p w:rsidR="00FB3110" w:rsidRDefault="008125EA">
      <w:pPr>
        <w:jc w:val="right"/>
        <w:rPr>
          <w:rFonts w:ascii="楷体_GB2312" w:eastAsia="楷体_GB2312" w:hAnsi="楷体_GB2312" w:cs="楷体_GB2312"/>
          <w:sz w:val="24"/>
          <w:lang w:bidi="ar"/>
        </w:rPr>
      </w:pPr>
      <w:r>
        <w:rPr>
          <w:rFonts w:ascii="楷体_GB2312" w:eastAsia="楷体_GB2312" w:hAnsi="楷体_GB2312" w:cs="楷体_GB2312"/>
          <w:sz w:val="24"/>
          <w:lang w:bidi="ar"/>
        </w:rPr>
        <w:t>湖南省法学会</w:t>
      </w:r>
      <w:r>
        <w:rPr>
          <w:rFonts w:ascii="楷体_GB2312" w:eastAsia="楷体_GB2312" w:hAnsi="楷体_GB2312" w:cs="楷体_GB2312" w:hint="eastAsia"/>
          <w:sz w:val="24"/>
          <w:lang w:bidi="ar"/>
        </w:rPr>
        <w:t xml:space="preserve">  </w:t>
      </w:r>
      <w:r>
        <w:rPr>
          <w:rFonts w:ascii="楷体_GB2312" w:eastAsia="楷体_GB2312" w:hAnsi="楷体_GB2312" w:cs="楷体_GB2312"/>
          <w:sz w:val="24"/>
          <w:lang w:bidi="ar"/>
        </w:rPr>
        <w:t>姚钟平月</w:t>
      </w:r>
    </w:p>
    <w:p w:rsidR="00FB3110" w:rsidRDefault="00FB3110">
      <w:pPr>
        <w:jc w:val="center"/>
        <w:rPr>
          <w:rFonts w:ascii="黑体" w:eastAsia="黑体" w:hAnsi="黑体" w:cs="黑体"/>
          <w:color w:val="FF0000"/>
          <w:sz w:val="48"/>
          <w:szCs w:val="48"/>
        </w:rPr>
      </w:pPr>
    </w:p>
    <w:p w:rsidR="00FB3110" w:rsidRDefault="008125EA">
      <w:pPr>
        <w:jc w:val="center"/>
        <w:rPr>
          <w:rFonts w:ascii="黑体" w:eastAsia="黑体" w:hAnsi="宋体"/>
          <w:b/>
          <w:bCs/>
          <w:sz w:val="44"/>
          <w:szCs w:val="44"/>
        </w:rPr>
      </w:pPr>
      <w:r>
        <w:rPr>
          <w:rFonts w:ascii="黑体" w:eastAsia="黑体" w:hAnsi="宋体" w:cs="黑体" w:hint="eastAsia"/>
          <w:b/>
          <w:bCs/>
          <w:sz w:val="44"/>
          <w:szCs w:val="44"/>
        </w:rPr>
        <w:t>三</w:t>
      </w:r>
      <w:r>
        <w:rPr>
          <w:rFonts w:ascii="黑体" w:eastAsia="黑体" w:hAnsi="宋体" w:cs="黑体"/>
          <w:b/>
          <w:bCs/>
          <w:sz w:val="44"/>
          <w:szCs w:val="44"/>
        </w:rPr>
        <w:t xml:space="preserve"> </w:t>
      </w:r>
      <w:r>
        <w:rPr>
          <w:rFonts w:ascii="黑体" w:eastAsia="黑体" w:hAnsi="宋体" w:cs="黑体" w:hint="eastAsia"/>
          <w:b/>
          <w:bCs/>
          <w:sz w:val="44"/>
          <w:szCs w:val="44"/>
        </w:rPr>
        <w:t>等</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区块链智能合约在未来执行中的应用及规则构建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  伊然  熊志钢  张乃毓</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高层级法院提级审理制度构建的难点与突破——以具有普遍法律适用意义的案</w:t>
      </w:r>
      <w:r>
        <w:rPr>
          <w:rFonts w:ascii="楷体_GB2312" w:eastAsia="楷体_GB2312" w:hAnsi="楷体_GB2312" w:cs="楷体_GB2312" w:hint="eastAsia"/>
          <w:sz w:val="24"/>
        </w:rPr>
        <w:lastRenderedPageBreak/>
        <w:t>件为研究对象</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牛晓煜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农村土地承包经营纠纷仲裁司法审查的乱象与规制——以审查规范的建构为进路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  王苗苗  熊静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环境公益诉讼中专家意见引入机制的规范与完善——基于现实引入模式的比较分析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  朱玲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环境公益诉讼中请求权规范适用的检视与回归——基于对45份生效判决的分析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丁楠</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“结构-功能”视角：执行案件“分段”实施之探索——基于全国31家基层法院执行实践的考察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北京市西城区人民法院  樊创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民商事案件中自行委托鉴定的现状反思与制度构建——以某省183件案例为分析样本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  李迎新  高明正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风险防控视角下司法裁判中的后果考量问题——基于法条与后果的较量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  闫慧</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法治营商环境司法评估的体系建构及现实进路——以商事主体的司法感知为视角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  马凤岗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院庭长办案制度的检视与完善——以挂名办案为切入点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  齐姗姗</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  赵文艳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套路贷案件风险防控路径探究——以刑民交叉案件的审理冲突为视角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  纪文哲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刑事二审新证据的界定与应用规则</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  路诚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  张春颖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从误解到理解：“执行不能”的可接受性问题研究——以某基层法院300件终本案件为例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  齐越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多元化纠纷解决机制下法院“大调解”模式续造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天津市武清区人民法院  姜欣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  李振凡</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检视与完善：案外人申请不予执行仲裁裁决制度实施效果评测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  刘翠翠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中国国际贸易促进委员会  孙子良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人民法院新型审务管理体系研究——以资源配置为视角的观察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河北省邢台市桥西区人民法院  张建颖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行政诉讼裁判时机成熟的认定——以1个最高院的判例和256份履行法定职责判决书为视角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  高娟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四川省绵阳市安州区人民法院  刘怡</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授之以渔：人民法庭合理布局与功能优化方法论——以某市区人民法庭的波士顿矩阵实证分析为样本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孙彪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  白婕  张丽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涉商业秘密政府信息公开案件中司法审查机制多元化格局重构——基于全国134份裁判文书样本的分析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  李强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  赵振杰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看得见的正义：刑事案件当庭宣判制度的检视与修正——基于庭审实质化改革语境下的思考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山西省晋城市中级人民法院  霍敏翔</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广东省广州市黄埔区人民法院  郑绿喃</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裁判文书中的法律与文学：从“一场误会”到“一见误终生”——以100份法官后语、判后语为积极修辞文本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北京知识产权法院  张忠涛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山西省高级人民法院  马云跃</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社会协同视野下人民法庭参与基层乡村治理的路径探析——以A区人民法院B人民法庭“无诉讼村”创建实践为调研样本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毅茹罕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宁继清  王俊伟</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从“人定”到“案定”：审判长产生模式的重构——以司法责任制改革为背景</w:t>
      </w:r>
      <w:r>
        <w:rPr>
          <w:rFonts w:ascii="楷体_GB2312" w:eastAsia="楷体_GB2312" w:hAnsi="楷体_GB2312" w:cs="楷体_GB2312"/>
          <w:sz w:val="24"/>
        </w:rPr>
        <w:lastRenderedPageBreak/>
        <w:t>的展开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张静超</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陈艳飞 </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从“层级考核”到“单元管理”：审判团队绩效管理体系研究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内蒙古自治区兴安盟中级人民法院  张明</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崔丹妮  宁韬</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生态环境损害赔偿案件的公、私益诉讼整合——“二元性”视角下的实证分析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辽宁省铁岭市中级人民法院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李雪莹  王璐</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论生态环境损害赔偿诉讼中鉴定意见之采信——以要件事实证明标准的数学模型为视角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刘佳庆</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环境公益诉讼疑难问题研究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吉林省白城市中级人民法院  王子瑜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司法责任制中执行法官责任追究问题初探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  华珍</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  王婧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王欢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论集资类刑事案件涉案财产处置规则的完善——以“刑民交叉”问题的解决为视角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高文军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郝庆进  李金雷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行政审判率先实行有限三审终审制的理性思辨及制度构建——以统一法律适用</w:t>
      </w:r>
      <w:r>
        <w:rPr>
          <w:rFonts w:ascii="楷体_GB2312" w:eastAsia="楷体_GB2312" w:hAnsi="楷体_GB2312" w:cs="楷体_GB2312" w:hint="eastAsia"/>
          <w:sz w:val="24"/>
        </w:rPr>
        <w:lastRenderedPageBreak/>
        <w:t>和诉讼功能的实现为视角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北京市延庆区人民法院  王芹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奚萌萌  鲁岩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“特别程序+复议”:司法确认案件中案外人救济现状及程序构建——程序保障视角下的实证分析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高世华</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  赵敏  奚文胜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土地非诉行政执行案件审查标准的反思与重构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黑龙江省牡丹江市爱民区人民法院  王俭</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黑龙江省牡丹江市中级人民法院  蒋利龙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审慎愈治：执行程序瑕疵纠错补正的验检和规制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广东省佛山市南海区人民法院  何键</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黑龙江省哈尔滨市中级人民法院  赵敏  奚文胜</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迈向回应型司法：人民法院应对舆情的路径选择——基于近五年“人民法院十大刑事案件”的考察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上海市黄浦区人民法院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郭延风  贾文超</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困境与出路：类案识别的理性建构——以人民法院审判管理为视角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宋虹</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论我国金融法院的职能定位及职权配置——以上海金融法院为视角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上海金融法院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葛少帅</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法社会学范式下审委会专业委员会表决机制的检视——基于群体决策理论对16份改革样本的实证分析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lastRenderedPageBreak/>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“咨询制度”语境下专业法官会议的价值回归——以S市1195件专业法官会议为分析蓝本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上海市金山区人民法院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王晓慧</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解纷的艺术：法院调解工作中的社会心理探析——以某直辖市中院诉讼调解实践为样本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上海市第二中级人民法院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王宗光  邱波</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一审行政裁判文书繁简分流的实践检视与路径选择——以全国法院两类行政裁判文书为分析样本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孙焕焕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社会主义核心价值观在司法裁判中的运用：反思、证成及规范化路径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  谢新竹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江苏省昆山市人民法院  陆昊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道德要求抑或法律义务：“类案同判”的逻辑机理及完善进路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  张先砉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类案检索机制的实践困境及应用探索——以李某工伤认定案的检索过程为切入点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江苏省苏州市中级人民法院  王雪麟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取径“论证逻辑”：违法审判责任的论证式认定模式构想——由围绕结果到兼顾行为、结果的转变</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江苏省东台市人民法院  谭斌  寇建东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东部地区人民法庭精英化审判团队的实践困境与路径探索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江苏省连云港市赣榆区人民法院  刘炳海  赵丹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人民法庭地理布局优化的模型建构与应用——以东部地区137个人民法庭为研究样本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江苏省扬州市中级人民法院  姜金良  张丹丹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行政裁判中遗漏诉讼请求的现象解析及其司法规制——基于对中国裁判文书网143份行政裁判文书的分析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  解思辛  姬美修  鲍平晓</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实务厘清：行政诉讼中利害关系的认定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江苏省镇江经济开发区人民法院  李平波  方一之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行政公益诉讼中行政机关“全面履职”的司法审查模型研究——以“宝鸡市环境保护局凤翔分局不全面履职案”为分析视角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江苏省淮安市淮安区人民法院  张强  赵凌峰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简案快审路在何方：要素式审判法的运用与优化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江苏省淮安市淮阴区人民法院  滕威  王圣宇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合议庭少数意见公开机制问题研究——以强化裁判文书说理为视角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江苏省扬中市人民法院  王晓洁  顾倩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情理在疑难案件司法裁判中不当运用问题研究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 xml:space="preserve">江苏省连云港经济技术开发区人民法院  宋金林  薛子裔  </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破茧之路：人员分类管理模式下司法行政人员的职业困境与突围——基于对T市基层法院的“三维”实证分析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浙江省三门县人民法院  余慧玲  邵宜鸯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环境民事诉讼三分模式下的协调进路——从“分离式”向“协同化”衍变</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浙江省新昌县人民法院  求金霞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法官惩戒委员会价值厘定及制度重构——以中立性、独立性、权威性为导向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安徽省蚌埠市禹会区人民法院  王忆哲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欲求与回应：法院干警履职保险制度探索——以278份调查问卷为实证分析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安徽省巢湖市人民法院  司璐</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理性选择：法官流失与司法改革关系之递嬗与省思——基于A省若干典型法院的实证分析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安徽省淮南市谢家集区人民法院  牛艳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安徽省淮南市中级人民法院  李兆杰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行政诉讼受案范围排除事项的体系建构和司法适用——以2018解释第一条第二款第十项为切入口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安徽省舒城县人民法院  朱亚非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我国“执转破”启动机制的困境与突破——经济分析法学视域下的应对之策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安徽省宿州市中级人民法院  李孟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困境与应变：环境行政公益诉讼制度架构的断点修复——以试点阶段成效分析为引介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安徽省涡阳县人民法院  张泽宇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上海市徐汇区人民检察院  倪文琦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供给侧改革视角下法官惩戒制度的完善——以法官惩戒委员会的实体化运作为指向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  张顺发  黄金菊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承启之间：中级法院职能调整与优化进路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洪志坚  颜映红  罗仁冰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激发民间智慧：人民陪审员绩效管理模式探析——以KPI绩效管理机制的嵌入为视角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福建省德化县人民法院  黄衍青  杨小蓉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从对抗夫妻到合作父母——以父母责任为中心的亲子案件审执进深路径探析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  黄冬阳  芦絮  方珺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监委调查案件适用认罪认罚从宽制度探析——以S市“监、检、法”三家形成刑事政策适用规则会议纪要为样本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李志远  吴成杰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环境行政附带民事公益诉讼模式规则论要</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  张志灯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不当行政行为“软”规制路径——以行政行为明显不当与非明显不当“交叉区域”为切入点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  李孝兴</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论裁判文书释法说理提升范式转型——基于全国法院首届“百篇优秀裁判文书”的实证分析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吴丽雪  柯雅玲  范亲敏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法官庭审打断之共识与规则建构策论——基于以审判为中心的刑事庭审实质化改革视角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李志远</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  付臻</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福建省厦门市中级人民法院  冯元元</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“一点四面+尾翼”：防范刑民交叉案件司法风险的路径重构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福建省漳州市中级人民法院  蔡红梅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司法直播视域下庭审制度的反思与重构——以多方博弈为分析视角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江西省宜春市袁州区人民法院  邓永民</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法院司法行政事务管理模式之检讨与完善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江西省上饶市中级人民法院  连重波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基层法院一站式诉讼服务中心人力资源管理完善路径——以J省10个基层法院诉讼服务中心人员现状为样本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江西省石城县人民法院  陈文春  孔繁灵</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规范性文件司法审查理性思辨与路径探索——基于“附带性”审查与“隐性”审查之比较分析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南昌铁路运输中级法院  熊霓  郑红葛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行政诉讼客观诉合并审理的问题探析——以336份行政裁判文书为实证分析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江西省景德镇市中级人民法院  董美霞</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  肖慧</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行政争议实质性化解背景下诉前协调机制的实效分析——以N铁路运输法院的探索为样本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南昌铁路运输法院  石春芳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谋利型违约诉讼的规制——基于信号传递模型的分析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  熊丽萍  肖慧</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反思性设想：论“其他诉讼费用”的分担规则与风险承担——以审判与诉讼的二</w:t>
      </w:r>
      <w:r>
        <w:rPr>
          <w:rFonts w:ascii="楷体_GB2312" w:eastAsia="楷体_GB2312" w:hAnsi="楷体_GB2312" w:cs="楷体_GB2312" w:hint="eastAsia"/>
          <w:sz w:val="24"/>
        </w:rPr>
        <w:lastRenderedPageBreak/>
        <w:t>次成本转化为路径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  曾佐宸</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和而不同：裁判文书少数意见公开的规则建构——以少数意见类型化为视角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江西省吉安市吉州区人民法院  郑辉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“切实解决执行难”视野下的执行员再定位——兼论建立执行官为主体的执行权运行机制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江西省高级人民法院  李哲</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江西省进贤县人民法院  刘利荣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协而不同：法官助理审判辅助工作可视化绩效管理机制探究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山东省日照市岚山区人民法院  张萌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聘任制法官助理制度的构建——以解决法官助理身份“双轨制”问题为视角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山东省潍坊市中级人民法院  周伟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论化解案件激增诉讼风险的进路与方法——以知识产权技术类案件立案登记制改革实践为视角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  周蓉蓉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信赖利益保护的司法机制探析——以司法推动社会治理现代化为视角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山东省日照市中级人民法院  王建秀</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判决书援引传统文化探究——基于132份生效裁判文书的实证分析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山东省滨州市中级人民法院  方月伦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“财产性判项”履行的认定困境与破解之道——以A市法院612件减刑、假释案件为样本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河南省安阳市中级人民法院  邢霞  刘丽杰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反思与超越：民事二审设置简易程序的理性思辨及其实现进路——以民事二审不开庭审理实践异化为逻辑起点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河南省平顶山市中级人民法院  刘冠华  李波  张松鹤</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扭曲与归位：行为执行不能案件退出困境的路径突破</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河南省郑州市中级人民法院  李志增  李冰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组织行为学视角下增强法院人才吸引力研究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湖北省武汉市江岸区人民法院  余敏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从优先到前置：调诉分接的瓶颈突破与规范续造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湖北省武汉市中级人民法院  王兆忠  危永波  吴红兵</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要素抓取：大数据视角下审判效率提升路径研究——以审前准备及诉讼调解为关键环节</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湖北省武汉市江岸区人民法院  汪为  侯立平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刑事附带民事诉讼中赔偿“两金”必要性研究——以1000份刑事附带民事判决书为样本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湖北省汉江中级人民法院  杨艳荣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纠纷解决机制“两率”背离：调解案件大量进入强制执行程序现象的反思——以H省Z县法院为样本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湖北省秭归县人民法院  邓娇  陈芳  邓颖尹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法院微博文本语言的问题检视与优化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湖南省娄底市中级人民法院  梁成文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从被动到能动：指导性案例发现和培育模式的转型与再造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湖南省新邵县人民法院  刘园芝</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湖南省高级人民法院  童飞霜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基层法官助理隐性知识的培养——基于知识管理学的视角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湖南省永州市零陵区人民法院  何小春  李茜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softHyphen/>
      </w:r>
      <w:r>
        <w:rPr>
          <w:rFonts w:ascii="楷体_GB2312" w:eastAsia="楷体_GB2312" w:hAnsi="楷体_GB2312" w:cs="楷体_GB2312" w:hint="eastAsia"/>
          <w:sz w:val="24"/>
        </w:rPr>
        <w:softHyphen/>
        <w:t>审判委员会讨论意见在判决书中公开的路径构建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湖南省嘉禾县人民法院  文俊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如何陪审：角色理论下民事法官指引机制的反思与完善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湖南省湘阴县人民法院  尹宣姣  钟玲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类型理论下服判息诉率指标的检视与重构——以S省H县法院652份判决为实证分析样本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  李明  李发达</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环境污染责任纠纷案件代履行制度的实证研究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湖南省郴州市中级人民法院  胡桐辉  陈建华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我国家事案件类型化解决机制的探析——基于程序法理的适用为视角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陆银清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刑事裁判文书案件事实剪辑的反思——从“构成式”到“争点式”的转变</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湖南省新晃侗族自治县人民法院  全生辉</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舒东龙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在线诉讼诉权保障与权利滥用之平衡——以当事人诉讼动力调节为视角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湖南省郴州市北湖区人民法院  周文清</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张安琪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释法说理视域中民事裁判文书附件的规范化研究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湖南省长沙县人民法院  王懿林  刘贝</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环境资源案件跨区域管辖制度的完善——基于习近平总书记生态系统治理观视角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湖南省岳阳市君山区人民法院  陈勇  许燕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类案推送系统的应用困境与出路——基于层次分析法的研究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广东省珠海市中级人民法院  郑仲超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基层法院审判委员会筛选案件：讨论前的案件分辨、分层与分流——以G市T区法院审判委员会案件讨论为样本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广东省广州市天河区人民法院  阚倩  李凯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粤港澳大湾区司法商谈之路径探索——一种对话式司法的展开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广东省佛山市中级人民法院  黄燕芝</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“本院认为”中的“价值杠杆”：诉讼费用负担的工具理性、实践检验与完善路径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  林北征</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广东省广州市番禺区人民法院  倪丽珠</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从“工具理性”到“交往理性”：民事诉讼当事人虚假陈述的司法认定与防治</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  唐亚玲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“自我鉴真”还是“法律鉴真”：区块链证据的真实性认定迷局与规则重构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  段莉琼  吴博雅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探求法院内设机构改革的帕累托改进——以构建要素式审判团队为中心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广西壮族自治区上思县人民法院  江河媛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“互联网＋诉前联合调解”机制的探索——用互联网科技续写“枫桥经验”新时代篇章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广西壮族自治区南宁市江南区人民法院  谭小彤</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重大复杂破产案件的界定及管理人选任规则适配问题研究——以G市法院审理的部分类型案件为研究范本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  蒋太仁</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  李超彬</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系统性金融风险防范视角下的逆周期能动司法——基于S市金融司法实践的实证研究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上海金融法院  练彬彬  程红星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  程序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“把孤岛连成大陆”：类案检索机制的基准案例库之构建——以“知识地图+案例培育”模式为契口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熊诗岚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  刘思其</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绩效管理视域下的基层法院专项转移支付资金：域外考察与本土展望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山东省临清市人民法院  郑晓静</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海南省陵水县人民法院  谢玉良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“长期未结案”当事人审限监督的模式建构与规范完善——基于审判监督管理“过程控制型”理念的视角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海南省第二中级人民法院  曹荣刚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  罗响林  徐良</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世行营商环境评估之“执行合同”时间指标的优化路径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w:t>
      </w:r>
      <w:r>
        <w:rPr>
          <w:rFonts w:ascii="楷体_GB2312" w:eastAsia="楷体_GB2312" w:hAnsi="楷体_GB2312" w:cs="楷体_GB2312" w:hint="eastAsia"/>
          <w:sz w:val="24"/>
        </w:rPr>
        <w:t>市</w:t>
      </w:r>
      <w:r>
        <w:rPr>
          <w:rFonts w:ascii="楷体_GB2312" w:eastAsia="楷体_GB2312" w:hAnsi="楷体_GB2312" w:cs="楷体_GB2312"/>
          <w:sz w:val="24"/>
        </w:rPr>
        <w:t>江北区人民法院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曾成峰</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lastRenderedPageBreak/>
        <w:t>批评的尺度：不当批评司法判决的合理限度与实践规制探究——基于不同身份群体区分批评限度标准的分析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李遵礼  刘婷婷</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民事类案人工智能检索机制构建——以要件事实识别标准为视角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重庆两江新区人民法院（重庆自由贸易试验区人民法院）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吴克坤  李云梦</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审委会讨论案件理由公开的现实困境与制度对策——以181份经审委会讨论案件裁判文书为样本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重庆市第五中级人民法院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重庆市渝中区人民法院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李弸</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认罪认罚何以“从宽”：量刑规范化的有效延展——以C市2943份判决为研究样本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罗伟  张胜仙  刘荣安</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追求“切实解决执行难”的个人破产制度——兼论执行“效果”及司法“容错”机制之构建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重庆市第三中级人民法院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类案检索机制的优化路径探索——基于流程再造理论的引入和适用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四川天府新区成都片区人民法院（四川自由贸易试验区人民法院）  王雄</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司法资源配置背景下“智慧助理”辅助集成系统平台构建初探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四川省成都市高新技术产业开发区人民法院  石榴</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人工智能在诉调对接应用中的审视与完善——以提升运行中的供给效率为视角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四川省成都高新技术产业开发区人民法院  黄穗  罗良华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抛“专”引“预”：涉鉴定类纠纷之风险防控与化解机制研究——以G市法院</w:t>
      </w:r>
      <w:r>
        <w:rPr>
          <w:rFonts w:ascii="楷体_GB2312" w:eastAsia="楷体_GB2312" w:hAnsi="楷体_GB2312" w:cs="楷体_GB2312" w:hint="eastAsia"/>
          <w:sz w:val="24"/>
        </w:rPr>
        <w:lastRenderedPageBreak/>
        <w:t>主导诉前鉴定为切入点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四川省广元市中级人民法院  张艳秋  陈锐  刘利华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品格证据的客观获取与规范运用机制探索——基于269件涉刑事被告人品行素材的案件分析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四川省广安市中级人民法院  戴建军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四川省岳池县人民法院  陈芸莹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法经济学视角下督促程序的困境反思与路径优化——基于S省C市22家基层法院实证分析的展开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四川省成都市青羊区人民法院  李潇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“点线面”立体解纷：从司法供给侧改革角度谈诉源治理——基于近五年来Y县法院受理民商事案件的实证研究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贵州省沿河土家族自治县人民法院  彭玉帛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民间借贷风险之司法大数据预警机制构建——基于法院信息化建设的视角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云南省昆明市中级人民法院  夏静良  张霞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十步法：指导性案例民事审判应用方法实证研究——以700件民事判决书对指导性案例的应用为考察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广东省广州市荔湾区人民法院  陈小倩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  吕大为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认罪认罚从宽案件中被追诉人反悔上诉问题探析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西藏自治区拉萨市中级人民法院  刘一麟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福建省厦门市中级人民法院  陆启亮</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法院附设一站式多元解纷机制的路径选择与制度构建——从西部某省会市两级</w:t>
      </w:r>
      <w:r>
        <w:rPr>
          <w:rFonts w:ascii="楷体_GB2312" w:eastAsia="楷体_GB2312" w:hAnsi="楷体_GB2312" w:cs="楷体_GB2312" w:hint="eastAsia"/>
          <w:sz w:val="24"/>
        </w:rPr>
        <w:lastRenderedPageBreak/>
        <w:t>法院的试点样本切入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  杜豫苏  何育凯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“游戏”改变调解——共享经济视角下《多元化纠纷共享化解平台》模型之构建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陕西省西安市灞桥区人民法院  陈学义  韩萌萌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论刑事判决非法证据排除说理的方式——以中国裁判文书网308份刑事判决书为分析样本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陕西省西安市未央区人民法院  李社武  马俊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刑事辩护准入制度构建研究——以西部某国家中心城市刑事司法改革试点为样本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  常鹏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互联网法院与传统法院知识产权案件管辖的确立规则</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田琪雅</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陕西省高级人民法院  王琪轩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如何“参照”：生态环境损害赔偿诉讼撤诉请求的司法审查进路探析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  刘吉旭</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鞠仁</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环境民事公益诉讼因果关系认定的困境与出路——因果关系实践和理论再出发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  詹王镇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  冯韵东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论司法信任的个案累积——以热点刑事案件中民意的诉讼内回应为视点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  李芹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  林艳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澄滤颓波到底清：不实举报内部澄清保护制度的构建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  廖海峰</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  王玫  李彦宏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以社会化途径破解生态环境损害赔偿难题——浅谈环境责任保险制度在生态环境损害赔偿金制度中的构建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青海省西宁市城中区人民法院  朱晓柳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  刘晓纯</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人工智能之光：神经网络算法在刑事审判领域的深度运用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青海省果洛州中级人民法院  秦措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  张若枫</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环境损害鉴定评估意见在环境污染犯罪中认证的困境与出路——以规范法官心证过程为分析视角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  孙启英</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福建省泰宁县人民法院  郑中飞  马欢欢</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鱼和熊掌如何兼得：法官助理绩效考核指标体系的设计路径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宁夏回族自治区高级人民法院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杨莹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福建省厦门市海沧区人民法院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陈芳序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民族地区非诉讼纠纷解决机制挺在前面的现实障碍与破解——以新疆JS法院多元化解纷探索实践为考察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新疆维吾尔自治区伽师县人民法院  李军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诉源治理：构建以行政辖区/县为单位的纠纷受理中心——以“浙江ODR”模式为分析样本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北京市丰台区人民法院  黄昊  陈志博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  朱秀梅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同频共振：公务员职务职级并行与法院人员分类管理的冲突与衔接——以公平激励理论为突破口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北京市顺义区人民法院  王丽媛  贾晓鹏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  杨书钢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界定与分流：基层法院审判委员会讨论决定在办案件的范围与方向——以《人民法院组织法》第三十七条第一款第二项为视角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  潘惠仪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新疆生产建设兵团莫索湾垦区人民法院  王媛媛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基层法院发改案件评查机制功能正向发挥的运行路径探析——以B市基层法院134件被定错发改案件为例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  戎艳  李睿熙</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新疆生产建设兵团下野地垦区人民法院  李颖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离婚冷静期制度适用的困境反思与路径完善——以民事诉讼社会化为视角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  张焱  梁伟伟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  王德顺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“一带一路”倡议下我国国际商事法庭竞争力提升研究——以裁判于域外的承认与执行为核心展开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福建省莆田市荔城区人民法院  王诺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福建省仙游县人民法院  郑统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新疆生产建设兵团莫索湾垦区人民法院  陈刚</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机关法人为被执行人的程序构建——以企业家合法权益有效实现为视角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  舒卫平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湖南省岳阳市云溪区人民法院  闾敏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湖南省平江县人民法院  胡金谋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军事行政诉讼试点向军纪处分案件拓展的可能与路径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中国人民解放军军事法院  张兴坡  海娃</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内设机构改革背景下基层法院研究室的结构与功能——基于组织结构的中观研究视角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湘潭大学  李茜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退休法官返聘制度之构建——以医生为参照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湘潭大学  匡少娟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非诉讼调解机制在医疗纠纷领域的应用——以《医疗纠纷预防和处理条例》为基础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刘旖旎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二审合议制的突破与限制性重构——以审判超期上诉案件为视角的思考与探索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李连春</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专业法官会议前置过滤职能的反思与构建——以微观动机为视角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蒋志强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劳动争议多元化纠纷解决机制的研究和思考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胡蕾</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效益法则：专利无效判定案件审理路径探析——以诉讼程序二元构造优化目标为中心视角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华中师范大学  杨凯  钟慧敏  林辉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刑事诉讼涉外司法翻译的困境解决及制度建构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  杨凯  杨陆平  林晓清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基于非诉讼程序建构的遗产管理模式——以民事诉讼制度结构性改革之非诉讼纠纷解决机制前置为视角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  杨璐嘉  廖惠敏  叶鑫欣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民事二审发回重审裁定书说理的检视与规制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华中师范大学  杨凯  李美  童大标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环境民事公益诉讼中行为保全制度的反思与重构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谢思宇</w:t>
      </w:r>
    </w:p>
    <w:p w:rsidR="00FB3110" w:rsidRDefault="00FB3110">
      <w:pPr>
        <w:jc w:val="center"/>
        <w:rPr>
          <w:rFonts w:ascii="黑体" w:eastAsia="黑体" w:hAnsi="黑体" w:cs="黑体"/>
          <w:color w:val="FF0000"/>
          <w:sz w:val="48"/>
          <w:szCs w:val="48"/>
        </w:rPr>
      </w:pPr>
    </w:p>
    <w:p w:rsidR="00FB3110" w:rsidRDefault="008125EA">
      <w:pPr>
        <w:jc w:val="center"/>
        <w:rPr>
          <w:rFonts w:ascii="黑体" w:eastAsia="黑体" w:hAnsi="宋体"/>
          <w:b/>
          <w:bCs/>
          <w:sz w:val="44"/>
          <w:szCs w:val="44"/>
        </w:rPr>
      </w:pPr>
      <w:r>
        <w:rPr>
          <w:rFonts w:ascii="黑体" w:eastAsia="黑体" w:hAnsi="宋体" w:cs="黑体" w:hint="eastAsia"/>
          <w:b/>
          <w:bCs/>
          <w:sz w:val="44"/>
          <w:szCs w:val="44"/>
        </w:rPr>
        <w:t>优 秀</w:t>
      </w:r>
      <w:r>
        <w:rPr>
          <w:rFonts w:ascii="黑体" w:eastAsia="黑体" w:hAnsi="宋体" w:cs="黑体"/>
          <w:b/>
          <w:bCs/>
          <w:sz w:val="44"/>
          <w:szCs w:val="44"/>
        </w:rPr>
        <w:t xml:space="preserve"> </w:t>
      </w:r>
      <w:r>
        <w:rPr>
          <w:rFonts w:ascii="黑体" w:eastAsia="黑体" w:hAnsi="宋体" w:cs="黑体" w:hint="eastAsia"/>
          <w:b/>
          <w:bCs/>
          <w:sz w:val="44"/>
          <w:szCs w:val="44"/>
        </w:rPr>
        <w:t>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善治传统在法庭参与乡村治理中的继承与创新——以新时代“枫桥经验”为中心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  张哲  吕彤儒</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刚柔并济：司法建议法律效力的解构与运用——以法院能动参与社会治理为视角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  李春香  熊静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故事思维：人民法院工作报告的公众认同度检视与提升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  余亚宇  门莹  毕晓燕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从“被动满足”到“主动引导”——智慧法院用户需求管理制度的实践检视及规则构建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  佘贵清</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北京市第二中级人民法院  石婕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北京互联网法院  孙伟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权力结构语境下的司法经费分级保障模式研究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仇芳芳  宁韬</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系统之美：探索案件收结调度的深层规律——案之系统论与人之注意力的融合视角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李俊晔</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刘璨</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生态环境损害赔偿范围的限缩与优化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北京市第四中级人民法院  方天皓</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民事诉讼中未承担责任的无独立请求权第三人上诉权困境检视与进路探索——以当事人程序保障及与第三人撤销之诉对接为视角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赵小军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解构与重构：民事诉讼诉前调查令的理性思辨与路径抉择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北京市门头沟区人民法院  王冬琪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继承与变革：法庭调查与法庭辩论合并庭审模式探究——以B市E中院168件民事案件为分析样本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肖大明  曹华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以管理人地位中立性原理构建破产网拍规则——现有“管理人独立发拍模式”改造升级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程立  熊诗岚</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院庭长执行监督管理权能的分离与规制——以执行实施权配置与监管关系的重</w:t>
      </w:r>
      <w:r>
        <w:rPr>
          <w:rFonts w:ascii="楷体_GB2312" w:eastAsia="楷体_GB2312" w:hAnsi="楷体_GB2312" w:cs="楷体_GB2312" w:hint="eastAsia"/>
          <w:sz w:val="24"/>
        </w:rPr>
        <w:lastRenderedPageBreak/>
        <w:t>构为重心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  朱春涛  毛琳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新媒体时代人民法院涉法网络舆情应对模式构建——以信息生命周期理论为视角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  马轶婷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新型审判管理监督体制背景下审判监督风险库的构建和运用——以类案检索的反向推演为切入点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  孙伟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外部约束与内在激励：基层法院庭长权力的非正式运作及其超越</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天津市滨海新区人民法院  马越  候华北  魏星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规则治理与个案补充：新时代人民法院经济功能的定位与展开——以高级人民法院为样本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天津市第三中级人民法院  姚强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天津市第二中级人民法院  王丽平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提级审理制度的困境及其破解——以制度风险归因分析方法为视角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  孔倩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供给侧优化：人民陪审制改革背景下法官指引制度的构建与完善——以T省25家中基层法院法官指引现状为研究样本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  董扬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  刘乙璞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诉非衔接机制下律师调解制度的实践困境与突围路径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天津市东丽区人民法院  王立鑫  陈甜甜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司法化解纠纷成本探析——以机动车交通事故责任纠纷为例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  秦华</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天津市津南区人民法院  鲁一男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商标惩罚性赔偿的司法考察与功能优化——基于全国334件侵害商标权纠纷的案例研究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天津市高级人民法院  张楠</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生态环境损害赔偿案件类型化下的归责原则适用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天津铁路运输法院  吕显民  褚宁</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国家赔偿精神损害抚慰金酌定方法之构建——以各项因素的原因力比较为视角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天津市第一中级人民法院  张淑萍</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困境与突围：行政案件跨区域管辖路径探析——基于《行政诉讼法》第十八条第二款展开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  刘华飞</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天津市河东区人民法院  高宏亮</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裁判文书简化与说理并进的逻辑路径——以“争点分论式”家事裁判文书的制作展开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天津市南开区人民法院  郑博涵</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智慧法院建设背景下区块链电子存证的适用风险及司法审查应对——以三家互联网法院审理的139件案件为引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天津市红桥区人民法院  刘畅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形式或实质：案外人执行异议审查中事实查明的审视与重构——以“有限”客观证明责任为切入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天津市第三中级人民法院  张铮  郭小峦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限缩民事案件中陪审员事实认定范围研究——以七人合议庭审理的民事案件为研究基础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天津市河西区人民法院  刘丛薇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江慕南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“三同步”工作背景下法院网络舆情重大风险化解机制的探析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河北省邯郸市中级人民法院  王雪焕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基于信号传递理论的院庭长个案监督机制研究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  张凤梅  蔺勇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“法法衔接”背景下职务犯罪认罪从宽之路径探析——以2019年生效的100份职务犯罪判决书为样本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河北省沧州市中级人民法院  毛颖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同案犯在逃的附带民事诉讼赔偿问题研究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河北省涉县人民法院  江泽鑫</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选择与重构：人民法院案件绩效考评指标体系研究——以S省与其他三省市法院比较分析构建KPI模型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四川省盐亭县人民法院  王进  王金燕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河北省涿州市人民法院  高娟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刑事诉讼当庭宣判制度改革研究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山西省忻州市中级人民法院  张婷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行政诉讼繁简分流制度的建构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  张晓峰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解构与续造：行政诉讼律师强制代理制度的价值证成与机制完善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山西省长治市中级人民法院  高鹏  郭庆菊  薛思洋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迎合抑或谦抑：法院在泛娱乐化传播语境中的形象塑造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  余海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山西省河曲县人民法院  周晓丽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论提升法院司法公信力的困境与出路——以法官心证公开为视角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  李坤鹏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  罗兆英</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放权与监督的博弈：论法官司法责任惩戒制度的可行路径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北京市通州区人民法院  龚茜  孟强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山西省太原市中级人民法院  张宏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类型化纠纷诉调对接模式的因素考量与制度完善——以精细诉调对接的环节设置为视角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山西省临汾市中级人民法院  苏立强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北京市丰台区人民法院  舒翔  徐舒扬</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诉讼结构视角下刑事速裁程序的检视与完善——基于对436份速裁二审文书的实证分析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山西省清徐县人民法院  左广强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张宏宇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执行实施法官助理职责范围界定——以执行实施权五权三级体系为基础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北京市海淀区人民法院  解于申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山西省晋中市中级人民法院  翟国亮</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lastRenderedPageBreak/>
        <w:t>“案多人少”矛盾背景下的诉源治理——以法院内部案件管理为视角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内蒙古自治区呼伦贝尔市中级人民法院</w:t>
      </w:r>
      <w:r>
        <w:rPr>
          <w:rFonts w:ascii="楷体_GB2312" w:eastAsia="楷体_GB2312" w:hAnsi="楷体_GB2312" w:cs="楷体_GB2312" w:hint="eastAsia"/>
          <w:sz w:val="24"/>
        </w:rPr>
        <w:t xml:space="preserve">  梁振宇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北京市房山区人民法院</w:t>
      </w:r>
      <w:r>
        <w:rPr>
          <w:rFonts w:ascii="楷体_GB2312" w:eastAsia="楷体_GB2312" w:hAnsi="楷体_GB2312" w:cs="楷体_GB2312" w:hint="eastAsia"/>
          <w:sz w:val="24"/>
        </w:rPr>
        <w:t xml:space="preserve">  杨瑞强</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问题与话题：机械司法的症结及其治理——以三种裁判思维进路的解构为突破口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内蒙古自治区呼伦贝尔市中级人民院</w:t>
      </w:r>
      <w:r>
        <w:rPr>
          <w:rFonts w:ascii="楷体_GB2312" w:eastAsia="楷体_GB2312" w:hAnsi="楷体_GB2312" w:cs="楷体_GB2312" w:hint="eastAsia"/>
          <w:sz w:val="24"/>
        </w:rPr>
        <w:t xml:space="preserve">  栾雪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北京市朝阳区人民法院</w:t>
      </w:r>
      <w:r>
        <w:rPr>
          <w:rFonts w:ascii="楷体_GB2312" w:eastAsia="楷体_GB2312" w:hAnsi="楷体_GB2312" w:cs="楷体_GB2312" w:hint="eastAsia"/>
          <w:sz w:val="24"/>
        </w:rPr>
        <w:t xml:space="preserve">  程立武</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诉讼结构优化视角下我国民事诉讼附带上诉制度的构建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内蒙古自治区呼伦贝尔市中级人民法院  蒋忠顺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北京市房山区人民法院  于晓君</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环境行政公益诉讼中不履行法定职责的司法判断标准研究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内蒙古自治区赤峰市中级人民法院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潘永如  孙艳红  李哲</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化解与防控非诚信诉讼行为降低司法裁判公信风险对策研究——以司法制裁非诚信诉讼行为为视角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内蒙古自治区通辽市中级人民法院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董明华</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以行政司法良性互动机制促进法治政府建设研究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内蒙古自治区乌海市中级人民法院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任锦曦</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公权侵害法官人身财产名誉权益的防控机制完善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辽宁省沈阳市中级人民法院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冯国超</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刑事二审开庭审理方式实证研究——以L省Y市中院近三年刑事二审案件为样本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辽宁省营口市中级人民法院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李靖宇  孔湘宁</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司法改革背景下基层法院内设机构之重构——基于S市T区法院内设机构改革的实证分析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辽宁省沈阳市铁西区人民法院  林思圻</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司法改革背景下智慧法院建设问题研究——以打造服务型的深度应用系统为研究视角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辽宁省辽河中级人民法院  武越群</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司法改革背景下智慧法院和信息化建设问题研究——以基层法院民事审判法官实际办案为视角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辽宁省大连市西岗区人民法院  李霞南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刑事速裁程序中的效用损失与补偿实现——以法经济学为研究视角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辽宁省沈阳市沈河区人民法院  张桂宏  孙陶</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冲突中的和谐之道——大数据背景下法院舆情风险的引导与防控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吉林省长春高新技术产业开发区人民法院  王小磊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司法改革背景下智慧法院和信息化建设问题研究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吉林省白山市中级人民法院  王哲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四级法院功能定位和职权配置问题研究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吉林省东丰县人民法院  苏航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法官职业保障的反思</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吉林省吉林市丰满区人民法院  孙子涵</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制度激励视域下我国法院诉前调解制度的完善路径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吉林省梅河口市人民法院  李冬梅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云计算、大数据、人工智能、物联网等与法院工作融合的机制研究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吉林省长春市绿园区人民法院  刘昊</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检视与完善：基层法院刑事庭前会议制度的新思考——以H省S市10家法院运行情况为研究样本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黑龙江省安达市人民法院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 xml:space="preserve">赵世如 </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司法责任视角下基层法官助理培养机制探究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黑龙江省佳木斯市向阳区人民法院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刘静</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司法多元化改革视角下公证参与司法辅助事务检视与构造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黑龙江省哈尔滨市道外区人民法院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李默  吴旭</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数之序也：个人数据权司法保护配套机制的理性建构——以11件数据权纠纷案件为样本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哈尔滨铁路运输法院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边杨</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刑事裁判文书证据说理范式研究——基于500篇刑事一审裁判文书</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黑龙江省双鸭山市中级人民法院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郭雨晴</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土地征收补偿诉讼中原告资格的厘定——以补偿请求权为基础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黑龙江省牡丹江市中级人民法院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蒋利龙  张晓行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民事诉讼视角下“套路贷”行为的识别与规制——基于中国裁判文书网2798份民事裁判文书的分析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黑龙江省农垦中级法院  刘星海  侯洵</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黑龙江省九三人民法院  张爽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刀刃向内视角下执行全流程再造——从“一人包案”到“分段集约”再到“全流程”的3.0版本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山东省临沭县人民法院  杨维松</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黑龙江省高级人民法院  奚萌萌  鲁岩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刑事裁判公众认同的实现——以“二阶层”刑事裁判思维为路径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北京市第二中级人民法院  何朕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刁克岩  祝婕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智慧法院之法律职业共同体网络协作平台构建——以刑事案件律师辩护全覆盖为试点领域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  文博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黑龙江省高级人民法院  刁克岩  祝婕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理论与实证：民事诉讼附带上诉制度的建构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  田晔</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黑龙江省绥化市中级人民法院  王贺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黑龙江省佳木斯市中级人民法院  霍红光</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互联网案件审理模式的一体化建构问题探索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上海市长宁区人民法院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孙海峰  赵琛琛  邓鑫</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人民法院审判关联组织相互关系优化研究——以科层制与扁平化的平衡为视角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陈记平</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知识产权侵权获利赔偿“断崖式改判”风险与裁量权规范研究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上海市徐汇区人民法院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张敏</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实践与规范：环境修复责任的绿色价值与实现进路——基于中国裁判文书网497份裁判文书的样本分析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上海铁路运输法院</w:t>
      </w:r>
      <w:r>
        <w:rPr>
          <w:rFonts w:ascii="楷体_GB2312" w:eastAsia="楷体_GB2312" w:hAnsi="楷体_GB2312" w:cs="楷体_GB2312" w:hint="eastAsia"/>
          <w:sz w:val="24"/>
        </w:rPr>
        <w:t xml:space="preserve">  </w:t>
      </w:r>
      <w:r>
        <w:rPr>
          <w:rFonts w:ascii="楷体_GB2312" w:eastAsia="楷体_GB2312" w:hAnsi="楷体_GB2312" w:cs="楷体_GB2312"/>
          <w:sz w:val="24"/>
        </w:rPr>
        <w:t>王亚萌</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我国国际商事法庭的实践考察、制度逻辑和体系构建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lastRenderedPageBreak/>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叶锋</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论预备性合并之诉的功能与规制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周量  徐驰</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《新加坡公约》下我国执行国际商事和解协议路径探索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戴欣媛</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防范化解重大风险视阈下平行诉讼制度的反思与完善——以90份裁判文书的实证分析为视角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上海市杨浦区人民法院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姚竞燕</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上海市第一中级人民法院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徐文进</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行为保全制度的规则确定与机制优化——以S市法院六年来行为保全数据为分析视角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上海市普陀区人民法院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胡超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回归与延伸：融入社会治理的基层司法运行——兼论人民法庭的运行现状与职能完善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江苏省泰州市中级人民法院  李霖</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从个案模糊预判到评估机制完善:论重大敏感案件风险评估体系构建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  贾银亮</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司法公信力进路解析：论民事案件裁判结果风险评估机制的建构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  程黎明  段娜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“类案不同判”引发的司法风险点研究——以《公司法》第16条规则的适用演变为视角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江苏省南京市浦口区人民法院  周超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司法责任制改革后法官审判权事中规制的漏洞及修复</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江苏省常州市中级人民法院  龙海阳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法院外部人员参加审判委员会案件讨论程序问题探析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江苏省盐城经济技术开发区人民法院  刘雅男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法官视角下绩效考核制度的定位矫正与制度完善——以J省X市两级法院为样本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江苏省徐州市中级人民法院  课题组</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平衡与纠偏：司法改革背景下法律适用统一问题的理性思辨与路径选择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江苏省睢宁县人民法院  袁长伟  赵参参</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刑事抗辩事由的性质识别及其证明——论刑事举证责任转换机制的构建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江苏省宿迁市中级人民法院  孙泳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行政允诺司法审查标准的三阶层构造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  葛明秀  姚坤</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“热运行”背后的“冷思考”：繁简分流制度的检视和完善——以“动态差异识别+人案配比优化”为进路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江苏省高级人民法院  张龑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江苏省南京市中级人民法院  程财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民事诉讼中禁反言原则的不当运用及司法规制——以J省1477份裁判文书为分析视角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江苏省淮安市中级人民法院  朱佩  马玉宝</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司法改革视野下“诉源治理”的破局之路——以非诉讼纠纷解决机制系统建构与优化为视角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浙江省嘉兴市南湖区人民法院  宋健  陈叶君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论民事审判的竞技主义难题及其纾解——以舆情风险防范为切入点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浙江省平湖市人民法院  马德志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法院内部组织架构优化的基本逻辑及其展开——以“审判VS管理”二维权责厘清为视角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浙江省舟山市中级人民法院  房晓娇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人工智能介质下审判路径范式构建透析——法律知识图谱的模型构建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杭州互联网法院  叶胜男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浙江省高级人民法院  李波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法院整体回避问题研究——程序公正视野下从个体回避到整体回避的扩张</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浙江省桐庐县人民法院  兰世民</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律师协会处分行为之司法救济策论——以法律职业共同体之行政诉讼化解法律服务风险为视角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浙江省湖州市中级人民法院  赵龙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司法公信力视角下法院微信公众平台完善路径探讨——基于网络“爬虫”和文本挖掘的231个样本分析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安徽省滁州市中级人民法院  马清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司法回应舆论的内在机理：铺展法律沟通的理性之路——基于对2008-2018年间184件热点案件的分析与展开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安徽省六安市中级人民法院  丁瑞祥</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Bug修复：风险防范与化解视角下的法院信息化建设路径完善——以9家法院实践为分析样本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安徽省淮北市烈山区人民法院  王强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法官员额消极退出的实践困境与优化路径——以竞争性绩效考核机制为关注向度</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安徽省芜湖市中级人民法院  王旭东  宋喜萍  胡国栋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法官助理助力审判的困境与出路——基于S县法院法官助理助力民商事审判状况的实证考察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安徽省宿松县人民法院  彭旺鸿</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把非诉讼纠纷解决机制挺在前面——以“主导性纠纷解决机制的建构与思考”为切入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安徽省马鞍山市中级人民法院  方龙彪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环境行政公益诉讼确认违法判决问题研究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安徽省合肥市中级人民法院  潘攀</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民事管辖权异议上诉规则的完善——以两级法院的样本案例为视角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安徽省黄山市黄山区人民法院  吕贤亮  黄鑫</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执行过程中职务犯罪风险的识别与防范——以裁判文书网全国2016年以来59篇案例为样本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安徽省涡阳县人民法院  刘海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外援型司法辅助人员协助办案质效激励机制建构——以F市G区法院实习法官助理五批次运行经验为例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  苏维海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福建省福州市鼓楼区人民法院  张太洲</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审判质量瑕疵责任的认定标准及规则构建限度——以审判质量保证机制为出发</w:t>
      </w:r>
      <w:r>
        <w:rPr>
          <w:rFonts w:ascii="楷体_GB2312" w:eastAsia="楷体_GB2312" w:hAnsi="楷体_GB2312" w:cs="楷体_GB2312" w:hint="eastAsia"/>
          <w:sz w:val="24"/>
        </w:rPr>
        <w:lastRenderedPageBreak/>
        <w:t>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  刘远萍</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“跨域”嵌入诉讼服务之后——以F省法院跨域实践为样本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  林美燕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专利确权与侵权交叉案件的程序困境与优化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  陈琦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论精神病鉴定法庭调查实质化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福建省福州市中级人民法院  李军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行政协议无效认定审理规则之审视与建构——以法律适用“体系性思维”为分析视角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福建省泉州市中级人民法院  刘志健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福建省泉州市丰泽区人民法院  周华丽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环境行政罚款与罚金的实体衔接及规则适用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福建省罗源县人民法院  黄宗斌  李瑞钦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公共法律服务体系建设背景下的送达机制改革方向——以S法院围绕送达主体的十年改革历程为观察样本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福建省厦门市思明区人民法院  张希华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从博弈到共存：执行程序中租赁权的保护范围及限度——以利益衡量论为视角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江西省宜春市中级人民法院  陈明灿</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环境诉讼裁判思维的逻辑程式建构——以利益衡量的阶段性分析与风险控制为视角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江西省会昌县人民法院  邹桃生  李晓霞</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lastRenderedPageBreak/>
        <w:t>环境民事公益诉讼中数人侵权案件责任分担的司法审理——以程序与实体互动为视角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陈璇</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空转与规制</w:t>
      </w:r>
      <w:r>
        <w:rPr>
          <w:rFonts w:ascii="楷体_GB2312" w:eastAsia="楷体_GB2312" w:hAnsi="楷体_GB2312" w:cs="楷体_GB2312" w:hint="eastAsia"/>
          <w:sz w:val="24"/>
        </w:rPr>
        <w:t>：</w:t>
      </w:r>
      <w:r>
        <w:rPr>
          <w:rFonts w:ascii="楷体_GB2312" w:eastAsia="楷体_GB2312" w:hAnsi="楷体_GB2312" w:cs="楷体_GB2312"/>
          <w:sz w:val="24"/>
        </w:rPr>
        <w:t>财产报告制度的实践困局与治理路径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江西省高级人民法院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卢日久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从“单向度”到“多向度”：检察长列席审委会制度的功能转进与规则建构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江西省吉安县人民法院  赖建根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“灰犀牛”风险与法官责任——谈司法责任制改革后争议案件的风险防控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江西省抚州市中级人民法院  饶辉华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刑事裁判的情理考量与程序规制——兼论新时代“情理法融合正义观”办案模式之构建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江西理工大学  钟健生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江西省赣州市中级人民法院  肖建国</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江西省赣州市赣县区人民法院  龚享福</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“一带一路”倡议下外国法查明责任承担规则的完善——以构建法官与当事人协同关系为指向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江西省南昌市中级人民法院</w:t>
      </w:r>
      <w:r>
        <w:rPr>
          <w:rFonts w:ascii="楷体_GB2312" w:eastAsia="楷体_GB2312" w:hAnsi="楷体_GB2312" w:cs="楷体_GB2312" w:hint="eastAsia"/>
          <w:sz w:val="24"/>
        </w:rPr>
        <w:t xml:space="preserve">  陈洁</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江西省进贤县人民法院</w:t>
      </w:r>
      <w:r>
        <w:rPr>
          <w:rFonts w:ascii="楷体_GB2312" w:eastAsia="楷体_GB2312" w:hAnsi="楷体_GB2312" w:cs="楷体_GB2312" w:hint="eastAsia"/>
          <w:sz w:val="24"/>
        </w:rPr>
        <w:t xml:space="preserve">  朱斐倩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广东省深圳市龙岗区人民法院</w:t>
      </w:r>
      <w:r>
        <w:rPr>
          <w:rFonts w:ascii="楷体_GB2312" w:eastAsia="楷体_GB2312" w:hAnsi="楷体_GB2312" w:cs="楷体_GB2312" w:hint="eastAsia"/>
          <w:sz w:val="24"/>
        </w:rPr>
        <w:t xml:space="preserve">  唐雨蒙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为当事人挂上“专家号”：论案件风险防范化解视角下院领导办案制度的优化</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山东省烟台市中级人民法院  李启航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员额法官遴选中置休制度的嵌入——制度经济学视野下员额增减机制的过渡性</w:t>
      </w:r>
      <w:r>
        <w:rPr>
          <w:rFonts w:ascii="楷体_GB2312" w:eastAsia="楷体_GB2312" w:hAnsi="楷体_GB2312" w:cs="楷体_GB2312" w:hint="eastAsia"/>
          <w:sz w:val="24"/>
        </w:rPr>
        <w:lastRenderedPageBreak/>
        <w:t>安排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山东省枣庄市中级人民法院  金蕾</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中间类型：区分事实审与法律审逻辑建构新探</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  周蓉蓉  徐兴军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七人合议庭中事实审与法律审区分规则分析——以陪审司法解释之再细化为目标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山东省博兴县人民法院  舒志喜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乡村法庭适度增设的结构功能主义分析——以GIS空间可达性为测算工具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山东省青岛市中级人民法院  贾升宗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规范下的自由：民事案件裁判结果偏离度之审视与管控</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  张鹏  司晓博  宋冬梅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司法实践视野下的律师调查令之理性思辨与制度完善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山东省淄博市中级人民法院  荣明潇  杨富元</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无罪裁判文书说理的公共服务功能——以提升司法公信力为视角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山东省德州市中级人民法院  苑伟  王燕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论行政诉讼中保护规范理论的司法适用——从防范“利害关系”标准风险出发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山东省威海市中级人民法院  王红云</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庭审构造的改革完善——以设置争点附随型法庭辩论为切入点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山东省无棣县人民法院  付金良  李洪波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论环境公益诉讼修复前置程序</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山东省平原县人民法院  王涛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执行内设机构改革的风险防范与优化重构——以“执行庭模式”向“执行法官团</w:t>
      </w:r>
      <w:r>
        <w:rPr>
          <w:rFonts w:ascii="楷体_GB2312" w:eastAsia="楷体_GB2312" w:hAnsi="楷体_GB2312" w:cs="楷体_GB2312" w:hint="eastAsia"/>
          <w:sz w:val="24"/>
        </w:rPr>
        <w:lastRenderedPageBreak/>
        <w:t>队模式”转变为视角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山东省济南市天桥区人民法院  王建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法院内设机构扁平化改革的体制性冲突及其解决路径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山东省高级人民法院  陈希国</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山东大学  郑智航</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有为不越位:经济不发达地区人民法院“问题楼盘”案件处理风险与路径选择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河南省平顶山市新华区人民法院  杨红卫  和彦彬  付康生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限缩与扩张：环境侵权民事案件中惩罚性赔偿制度的理性逻辑与制度构建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河南省宝丰县人民法院  沈伟轩  魏培培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顾此不能失彼：边际事实在刑事审判中运用之考量——基于3起经典案例、S市中院5起案件的实证分析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河南省商丘市中级人民法院  赵新民  彭灵侠  崔召选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行政审判白皮书制度的审视与完善——以H省19个中级法院实践现状为分析样本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  谢玉清  谷会迎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“多而散”抑或“少而精”——司法改革新形势下行政案件管辖制度的路径探析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郑州铁路运输中级法院  吴林轶</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检视、反思、修正与重构：专家辅助人参与环境民事司法身份问题研究——以69个案例为样本的考察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河南省高级人民法院  张琦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执行异议之诉受案范围问题研究——以H省高院裁定驳回起诉的执行异议之诉上诉案件为视角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河南省高级人民法院  王静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非诉公民司法公正感养成路径探析——以心理学和传播学为研究视角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湖北省武汉经济技术开发区人民法院  郑灵芝  黄犇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司法裁判嵌入社会治理的路径探析——以405份民事判决书为分析样本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  胡美琴  裴廷雪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  陈丹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定位与发展：法治视阈下法院参与基层社会治理的逻辑进路——基于H省H市89个人民法庭的实证分析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  肖笛  裴廷雪</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湖北省英山县人民法院  陈丹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接近正义：乡村人民法庭参与社会治理的逻辑进路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湖北省南漳县人民法院  罗华山  何姗</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裂变与重塑：中国乡村法庭公共法律服务职能之构造转型——以乡土司法参与基层社会治理创新为背景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湖北省大悟县人民法院  刘杨萍  陈阿娟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论我国法官类案检索规则体系的构建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湖北省咸宁市中级人民法院  王洪斌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国家监察体制改革背景下法官惩戒与国家监察的衔接机制研究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湖北省武汉市武昌区人民法院  陈甜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民事审判监督管理实证图景与理想建构——基于42份民事枉法裁判罪裁判文书的实证分析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湖北省鄂州市中级人民法院  刘岳鹏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司法改革背景下审判委员会总结审判工作经验职能的回归——以H省S市两级法院182次审委会记录为样本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湖北省十堰市中级人民法院  张剑</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生态环境损害赔偿证明责任之关联性认定——“绿色原则”指导下的裁判路径探析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湖北省武汉市洪山区人民法院  李惠</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异化与回归：改革视阙下二审发回改判规则的检视与完善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  倪志勇  熊静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三步裁判法：“农嫁女”土地补偿的诉讼构造与份额认定——以《农村土地承包纠纷解释》第24条为视角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湖北省黄冈市中级人民法院  詹光源  姜亚平  李栋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庭审直播隐性功能的揭示及其实现</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湖南省桑植县人民法院  覃恩赐  蒋晓莉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司法责任制背景下“四类案件”监管识别机制完善——以非对称信息条件为视角展开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湖南省茶陵县人民法院  尹玲容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陆银清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省以下法院财物统管改革的“碎片化”困境与系统性改进——基于中部H省的实证考察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湖南省资兴市人民法院  周明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环境资源刑事附带民事公益诉讼程序优化——以环境治理和被告人权利保障的平衡为出发点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湖南省邵阳市大祥区人民法院  张小林  李熠杨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谌香菊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大数据分析报告真实性证据规则的构建——数据黑箱风险防范机制的分析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湖南省保靖县人民法院  龙诗</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湖南省怀化市中级人民法院  陈一明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望闻问切+起承转合：人民法院执行风险防控与研判机制构建——以网贷网络仲裁案件的执行风险传导为视角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  林北征</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  李涵一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广州互联网法院  张鑫</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激活诉源治理机制的现实困境和完善路径——从M市“烂尾楼”成功处置和G市解纷困境切入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广东省广州市中级人民法院  钟育周  胡玮瑶  傅贤珍</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从自愿到强制:调解前置的正当基础与模式选择——以G省F市法院的改革实践为考察样本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  潘敏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刑事疑难案件的裁判方法构建——以案例指导制度由“规则供给”到“方法指引”的功能拓展为进路</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  杨潍陌  徐骏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行政公益诉讼第三人制度的限缩与建构——以法的“公益性”价值衡量为视角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广东省潮州市中级人民法院  余华芬</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震慑之基：恶意民事诉讼行为的甄别机制构建及规制方式完善——基于42份司</w:t>
      </w:r>
      <w:r>
        <w:rPr>
          <w:rFonts w:ascii="楷体_GB2312" w:eastAsia="楷体_GB2312" w:hAnsi="楷体_GB2312" w:cs="楷体_GB2312" w:hint="eastAsia"/>
          <w:sz w:val="24"/>
        </w:rPr>
        <w:lastRenderedPageBreak/>
        <w:t>法惩戒文书和50名法官调查问卷的类型化提炼</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广东省深圳市中级人民法院  田娟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广东省深圳市福田区人民法院  吴品芬</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“求真”抑或“失权”：民事诉讼逾期证据失权制度的审视与重塑——以审判周期理论为视角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广东省江门市中级人民法院  江继业</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大数据视野下执行查控系统的审视与优化——以构建资金流分析体系为突破口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广东省广州市越秀区人民法院  黄媛媛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回应型说理：影响性案件裁判说理的实践和走向——以对公众意见的回应为视角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广东省广州市白云区人民法院  陈思佳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武汉大学  陈佳琳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从压力到动力：法院网络舆情的现实困境与路径突破——以G市法院近5年134件舆情案例为分析样本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广西壮族自治区平乐县人民法院  赵桂芳  张北平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从任务指令到潜力激发：切片式透析员额法官审判质效提升的良性激励机制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广西壮族自治区高级人民法院  贺利研  杨钉</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  陈龙江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司法公开视野下量刑证据规则的缺陷与修补——以120份裁判文书为分析样本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广西壮族自治区南宁市武鸣区人民法院  王攀</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法院在专利侵权诉讼中审查专利效力的合理性——以实证分析和法经济学分析为视角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广西壮族自治区高级人民法院  张蕾</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阻断•连聚：自媒体畛域下司法与舆情深度翕合的路径选择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广西壮族自治区桂平市人民法院  韦宇安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走出“审判阴影”：法治语境下调解机制的再解读——对非诉讼纠纷解决机制挺在前面的断思</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  韦兰情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规范与探究：“互联网+”时代不动产网络司法拍卖风险防控路径探究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广西壮族自治区玉林市福绵区人民法院  莫伟  丘耀辉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未成年人审判社会支持体系构建的路径探索——以共建共治共享社会治理格局为视角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广西壮族自治区全州县人民法院  张龙军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南宁铁路运输中级法院  蒋振军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迈向精英化：西部法官助理储备藩篱的破解之道——以G省Y市法院为视角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广西壮族自治区玉林市中级人民法院  何厚伟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广西壮族自治区容县人民法院  黄洁</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以案弘道：社会主义核心价值观融入司法裁判的路径——基于346份裁判文书为研究样本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  黄蓉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法院负面舆情应对策略研究——以广西法院14个地级市的42件舆情案例为样本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  潘俊秀</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基层法院内设机构设置的实践模式和制度优化——基于西部地区三种改革模式</w:t>
      </w:r>
      <w:r>
        <w:rPr>
          <w:rFonts w:ascii="楷体_GB2312" w:eastAsia="楷体_GB2312" w:hAnsi="楷体_GB2312" w:cs="楷体_GB2312" w:hint="eastAsia"/>
          <w:sz w:val="24"/>
        </w:rPr>
        <w:lastRenderedPageBreak/>
        <w:t>的考察</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广西壮族自治区贵港市覃塘区人民法院  陈秋霞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防范“灰犀牛”：构建民商事案件司法管理类型化风险防控体系</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广西壮族自治区南宁市兴宁区人民法院  陈龙江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人工智能与法院刑事审判工作融合研究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  蓝艳逢  黄浩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VR技术在智慧法院建设中的优势与限度——以刑事审判为视角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广西壮族自治区河池市宜州区人民法院  兰柳奕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新《法官法》背景下中级法院法官助理任职初任法官的困境和出路 ——以G自治区G市两级法院为研究样本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广西壮族自治区桂林市中级人民法院  刘劲阳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司法确认案件中利害关系人撤销之诉的构造——以检视现行异议程序的不足为切入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海南省高级人民法院  余德厚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北京市大兴区人民法院  贾薇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软件著作权案件证据保全相关问题探讨</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海南省海口市中级人民法院  冯学文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风险社会中生产安全领域业务过失犯罪的司法困境及风险消解——以3172份裁判文书为样本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  刘璐  杜伟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行政类网络视频庭审直播困境剖析与制度构建——以“议程设置”理论为视角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 xml:space="preserve">重庆市第一中级人民法院  景象 </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民事诉讼档案向社会公开的理论续造与路径建构——基于当事人隐私权与公众知情权的冲突和协调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重庆市第五中级人民法院  陈璐</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法官员额制改革背景下行政案件集中管辖制度的困境与出路——基于C市S中级法院行政案件集中管辖制度运行状况的实证分析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重庆市高级人民法院  王彦  刘佳佳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“千里之外断案”的隐忧：论我国民事远程审判的实践反思与程序建构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重庆市渝中区人民法院  熊德全  徐真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破产审判权与破产事务管理权分离研究——以府院联动机制运行困境为视角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重庆市第一中级人民法院  曹世海  彭海波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司法“触角”的广度和深度：社会治理现代化语境下司法建议制度边界问题的审视与校正</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四川省成都市武侯区人民法院  李华勇  关佩</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议程设置理论视域下刑事案件网络舆情的生成逻辑与应对路径——基于对“呼格案”与“于欢案”两案的层次再分析（AHP）</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四川省泸州市中级人民法院  胡浪波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双重改革背景下法官惩戒机制的自洽性风险——以程序自然法理论为分析轨迹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四川天府新区成都片区人民法院（四川自由贸易试验区人民法院）  张洪亮</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从物理变化到化学反应：论基层法院内设机构与审判团队耦合与调适——以A省178个基层法院为样本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成都铁路运输中级法院  鲁虎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合并与转型：人民法庭空置问题的差异化解决路径——以L市45个人民法庭现</w:t>
      </w:r>
      <w:r>
        <w:rPr>
          <w:rFonts w:ascii="楷体_GB2312" w:eastAsia="楷体_GB2312" w:hAnsi="楷体_GB2312" w:cs="楷体_GB2312" w:hint="eastAsia"/>
          <w:sz w:val="24"/>
        </w:rPr>
        <w:lastRenderedPageBreak/>
        <w:t>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四川省乐山市中级人民法院  孙秀竹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以何高效维系与精准纠偏：有效认罪认罚在二审的识别、约束与突破——以1400份认罪认罚二审裁判文书为样本的研究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四川省成都市中级人民法院  徐贵勇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国家责任理论下的国家赔偿诉讼化构建及赔偿委员会职能优化——基于内设机构扁平化与人员专业化发展的启示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  李萍</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诉讼制度结构性改革视野下民事受诉的维纳式“半联动”控制审查研究——从三类改裁案件的“小”细节和“大”数据切入</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  杜茜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失信被执行人信用惩戒分级机制的探索与构建——以比例原则为视角寻求惩戒失信和司法公信的平衡</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四川省高级人民法院  何文翟  杜玉兰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类案何以类判：类案识别标准与类判尺度统一——基于关键事实与类推适用的技术路径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贵州省遵义市中级人民法院  陈星宇  朱桃</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民事再审审查诉讼制度的实践检视与完善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贵州省高级人民法院  舒金曦</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多元化纠纷解决机制中司法何以可能——以民诉视角管窥司法推动、引领、保障功能</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 xml:space="preserve">贵州省修文县人民法院  谢仕成 </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司法改革背景下人民法院舆情分析——以探索防范化解人民法院舆情路径为方向</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贵州省安顺市西秀区人民法院  董莉  陈阳  包欣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行政案件管辖与审判机制研究——以某州两级法院管辖制度改革为视角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  陈颜虹  骆俊玲  余芳晶  王旭东</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人民法院人力资源配置与司法需求的配套问题研究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贵州省黔西南州中级人民法院  龙春燕  黄璐水  钟锋  李元瑶</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从“全面”走向“有限”——论行政再审有限审查的实践困境与实现路径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广东省佛山市顺德区人民法院  田婷婷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云南省高级人民法院  何毅</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城区人民法庭参与基层社会治理的创新与反思——以K市G法庭转型发展为视角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云南省昆明市官渡区人民法院  吕磊  严华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司法体制改革背景下法院领导干部产生机制问题研究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云南省嵩明县人民法院  李荣文</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诉讼中少数民族语言文字使用权何以保障：双语队伍建设现状及价值实现路径研究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  刘俊茹</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边疆地区法院法官助理队伍建设的现实困境与解决路径研究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云南省普洱市中级人民法院  周蜀为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在乡村振兴视阈下将非诉讼纠纷解决机制挺在前面的对策建议</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云南省寻甸县人民法院  张慧仙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责令退赔之后：另行提起民事诉讼的现实困境与消解——以裁判文书的实证考察为分析基础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北京市第三中级人民法院  史智军</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西藏自治区高级人民法院  吕大为</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少年法庭改革方向及改革路径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西藏自治区亚东县人民法院  崔爽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风险防范视角下在线审判规则的检视与完善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陕西省城固县人民法院  魏江华  党泽猛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质量同构：法院编制的“内部挖潜”与“增编扩员”——以S市两级法院人员编制情况为分析蓝本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  王金林  张健  侯向锋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当事人主义视域下案件漂流规则的再审视——以一个民事案件的移送管辖为视角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陕西省西乡县人民法院  邹海山</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外国实体诉讼信息司法公开路径之重筑——以中美贸易战中“不可靠”外国实体的识别与应对为主要视角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陕西省商洛市中级人民法院  宋涛  张龙  夏文明</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“创始初心”与偏差矫正：基层人民法院跨域立案制度实证研究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陕西省西安市中级人民法院  杜豫苏  高伟  张雪婷</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人民法院风险防控与研判机制构建——对S省人民法院350份调查问卷进行实证分析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陕西省咸阳市中级人民法院  董晓飞</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lastRenderedPageBreak/>
        <w:t>陕西省泾阳县人民法院  段展翔</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陕西省旬邑县人民法院  梁艳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从矛盾纠纷多元化解的角度探索诉讼服务功能重塑之路径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  赵立新  任莉莉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新媒体时代下法院舆情应对分析与机制完善——基于113起涉法舆情案事件的实证分析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甘肃省庆阳市中级人民法院  张克杰</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安徽省芜湖市鸠江区人民法院  管静宇</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 xml:space="preserve">甘肃省永昌县人民法院  张增奎 </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内设机构改革后基层法院大型庭室治理问题研究——从庭室管理到庭室治理的转变</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甘肃省永昌县人民法院  杨帆</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北京市朝阳区人民法院  陈静竺</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甘肃省清水县人民法院  王彦峰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司法责任制下民事审判监督程序的功能续造——以中级法院审判监督程序为视角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甘肃省高级人民法院  刘吉旭</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姚志伟</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申请选择管辖——破解制约跨行政区划案件管辖的思维困局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兰州铁路运输中级法院</w:t>
      </w:r>
      <w:r>
        <w:rPr>
          <w:rFonts w:ascii="楷体_GB2312" w:eastAsia="楷体_GB2312" w:hAnsi="楷体_GB2312" w:cs="楷体_GB2312" w:hint="eastAsia"/>
          <w:sz w:val="24"/>
        </w:rPr>
        <w:t xml:space="preserve">  </w:t>
      </w:r>
      <w:r>
        <w:rPr>
          <w:rFonts w:ascii="楷体_GB2312" w:eastAsia="楷体_GB2312" w:hAnsi="楷体_GB2312" w:cs="楷体_GB2312"/>
          <w:sz w:val="24"/>
        </w:rPr>
        <w:t>孙英</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浅论人民法院司法权力运行机制的完善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 xml:space="preserve">詹王镇  李艳 </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lastRenderedPageBreak/>
        <w:t>法律与风险的赛跑：运用司法救助化解“执行不能”问题研究——以G省法院司法救助案件为样本</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甘肃省高级人民法院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龙鑫</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论票据诉讼的程序构建——基于金融风险防控新视角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青海省西宁市中级人民法院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黄存智</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认罪认罚从宽制度中的“认罚自愿性”——以防范和化解刑事审判领域重大风险为视角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青海省西宁市城中区人民法院</w:t>
      </w:r>
      <w:r>
        <w:rPr>
          <w:rFonts w:ascii="楷体_GB2312" w:eastAsia="楷体_GB2312" w:hAnsi="楷体_GB2312" w:cs="楷体_GB2312" w:hint="eastAsia"/>
          <w:sz w:val="24"/>
        </w:rPr>
        <w:t xml:space="preserve">  </w:t>
      </w:r>
      <w:r>
        <w:rPr>
          <w:rFonts w:ascii="楷体_GB2312" w:eastAsia="楷体_GB2312" w:hAnsi="楷体_GB2312" w:cs="楷体_GB2312"/>
          <w:sz w:val="24"/>
        </w:rPr>
        <w:t>朱晓柳</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论基层员额法官司法职业技能的品质要求——从基层法院研究室职能机构式微与人员疏离说起</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青海省高级人民法院</w:t>
      </w:r>
      <w:r>
        <w:rPr>
          <w:rFonts w:ascii="楷体_GB2312" w:eastAsia="楷体_GB2312" w:hAnsi="楷体_GB2312" w:cs="楷体_GB2312" w:hint="eastAsia"/>
          <w:sz w:val="24"/>
        </w:rPr>
        <w:t xml:space="preserve">  韩珍杰</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福建省厦门市集美区人民法院</w:t>
      </w:r>
      <w:r>
        <w:rPr>
          <w:rFonts w:ascii="楷体_GB2312" w:eastAsia="楷体_GB2312" w:hAnsi="楷体_GB2312" w:cs="楷体_GB2312" w:hint="eastAsia"/>
          <w:sz w:val="24"/>
        </w:rPr>
        <w:t xml:space="preserve">  李晨</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从机制运行到法律方法——“让审理者裁判”下的裁判尺度统一</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青海省海东市中级人民法院</w:t>
      </w:r>
      <w:r>
        <w:rPr>
          <w:rFonts w:ascii="楷体_GB2312" w:eastAsia="楷体_GB2312" w:hAnsi="楷体_GB2312" w:cs="楷体_GB2312" w:hint="eastAsia"/>
          <w:sz w:val="24"/>
        </w:rPr>
        <w:t xml:space="preserve">  马源思</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广东省广州市越秀区人民法院</w:t>
      </w:r>
      <w:r>
        <w:rPr>
          <w:rFonts w:ascii="楷体_GB2312" w:eastAsia="楷体_GB2312" w:hAnsi="楷体_GB2312" w:cs="楷体_GB2312" w:hint="eastAsia"/>
          <w:sz w:val="24"/>
        </w:rPr>
        <w:t xml:space="preserve">  欧阳福生</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中止审理案件缺席审判程序的完善——关于《刑事诉讼法》第二百九十六条适用的思考</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青海省西宁市城北区人民法院</w:t>
      </w:r>
      <w:r>
        <w:rPr>
          <w:rFonts w:ascii="楷体_GB2312" w:eastAsia="楷体_GB2312" w:hAnsi="楷体_GB2312" w:cs="楷体_GB2312" w:hint="eastAsia"/>
          <w:sz w:val="24"/>
        </w:rPr>
        <w:t xml:space="preserve">  张永平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sz w:val="24"/>
        </w:rPr>
        <w:t>北京市顺义区人民法院</w:t>
      </w:r>
      <w:r>
        <w:rPr>
          <w:rFonts w:ascii="楷体_GB2312" w:eastAsia="楷体_GB2312" w:hAnsi="楷体_GB2312" w:cs="楷体_GB2312" w:hint="eastAsia"/>
          <w:sz w:val="24"/>
        </w:rPr>
        <w:t xml:space="preserve">  朱进博文  曹咏</w:t>
      </w:r>
    </w:p>
    <w:p w:rsidR="00FB3110" w:rsidRDefault="008125EA">
      <w:pPr>
        <w:rPr>
          <w:rFonts w:ascii="楷体_GB2312" w:eastAsia="楷体_GB2312" w:hAnsi="楷体_GB2312" w:cs="楷体_GB2312"/>
          <w:sz w:val="24"/>
        </w:rPr>
      </w:pPr>
      <w:r>
        <w:rPr>
          <w:rFonts w:ascii="楷体_GB2312" w:eastAsia="楷体_GB2312" w:hAnsi="楷体_GB2312" w:cs="楷体_GB2312"/>
          <w:sz w:val="24"/>
        </w:rPr>
        <w:t>反思与重构：民事执行程序中首封普通债权受偿规则探析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青海省高级人民法院  周旦</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北京市东城区人民法院  李春双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产权司法保护配套机制研究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宁夏回族自治区吴忠市中级人民法院  王祺祺  李霞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宁夏基层法院内设机构改革现状分析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  黄涛</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浅析回族聚居地区人民法庭的建设——以宁夏回族自治区固原市辖区人民法庭为视角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宁夏回族自治区固原市中级人民法院  闫儒红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宁夏法院信息化建设应用问题研究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宁夏回族自治区银川市中级人民法院  李剑锋</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假释制度实务研究——以200篇假释裁定书为视角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宁夏回族自治区高级人民法院  武靖非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绩效管理视角下基层法院法官助理绩效考核机制之完善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  李马梦璐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北京市平谷区人民法院  韩思思  王晓蓉</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行政协议的司法认定</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新疆维吾尔自治区高级人民法院伊犁哈萨克自治州分院  张瑀歆</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福建省厦门市海沧区人民法院  陈芳序</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“1+1+1审判团队”运作方案研究——以基层人民法院民事审判实务操作为视角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新疆维吾尔自治区石河子市人民法院  冯浩楠  田丽丽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论建立监察员参与行政审判制度</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新疆维吾尔自治区于田县人民法院  廖希飞</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人工智能助力家事审判的路径研究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新疆维吾尔自治区乌鲁木齐市天山区人民法院  陈磊</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从“自治”到“回应”：乡村振兴战略下巡回审判路径探析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北京市怀柔区人民法院  陶杰</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  杨波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刑事法官阅卷方式的检讨与选择</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  舒卫平</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党政机构改革对行政审判的影响、挑战与应对——以行政实质审查为视角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四川省北川羌族自治县人民法院  李林</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新疆生产建设兵团第十二师中级人民法院  李新红</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国家治理现代化语境下行政审判的本质与路径</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北京市第一中级人民法院  肖克</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新疆维吾尔自治区高级人民法院生产建设兵团分院  李冰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民事诉讼中滥用管辖权异议的反思与规制——基于中国裁判文书网263份民事裁定书的实证分析</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北京市昌平区人民法院  李强  谢宝石</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新疆生产建设兵团第八师中级人民法院  胡少丽</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轻刑过失犯罪文书有限公开和记录制度——以被告人的刑事被遗忘权为切入点</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许燕</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审判管理视野下民商事一审审限改革研究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北京理工大学  曾竞</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  董洪辰</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lastRenderedPageBreak/>
        <w:t>论涉法官网络舆情处置体系的构建——以法官权益保障为视角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中央财经大学  戴国</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中国政法大学  周元卿</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中国人民大学  李婧怡</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知识产权民事纠纷调解前置机制的进路探究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王彦平  石瑞婷  王娟</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混合型专业审判团队运行规则探索——以交叉案件为视角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朱静</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夫妻关系存续期间债务认定的司法裁判风险与防控——一个体系思维的视角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湘潭大学  刘艳辉  阳桂凤  童建荣</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刑事裁判文书上网公开的风险与防范研究</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刘文斌</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关联与因果的归位：环境污染侵权证明规则的重构——以157件民事裁判文书为分析对象</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广东省湛江市法学会  洪泉寿</w:t>
      </w:r>
    </w:p>
    <w:p w:rsidR="00FB3110" w:rsidRDefault="008125EA">
      <w:pPr>
        <w:rPr>
          <w:rFonts w:ascii="楷体_GB2312" w:eastAsia="楷体_GB2312" w:hAnsi="楷体_GB2312" w:cs="楷体_GB2312"/>
          <w:sz w:val="24"/>
        </w:rPr>
      </w:pPr>
      <w:r>
        <w:rPr>
          <w:rFonts w:ascii="楷体_GB2312" w:eastAsia="楷体_GB2312" w:hAnsi="楷体_GB2312" w:cs="楷体_GB2312" w:hint="eastAsia"/>
          <w:sz w:val="24"/>
        </w:rPr>
        <w:t>涉众型经济犯罪案件与破产程序交叉时的路径选择——以风险防控为视角</w:t>
      </w:r>
    </w:p>
    <w:p w:rsidR="00FB3110" w:rsidRDefault="008125EA">
      <w:pPr>
        <w:jc w:val="right"/>
        <w:rPr>
          <w:rFonts w:ascii="楷体_GB2312" w:eastAsia="楷体_GB2312" w:hAnsi="楷体_GB2312" w:cs="楷体_GB2312"/>
          <w:sz w:val="24"/>
        </w:rPr>
      </w:pPr>
      <w:r>
        <w:rPr>
          <w:rFonts w:ascii="楷体_GB2312" w:eastAsia="楷体_GB2312" w:hAnsi="楷体_GB2312" w:cs="楷体_GB2312" w:hint="eastAsia"/>
          <w:sz w:val="24"/>
        </w:rPr>
        <w:t>湖南省法学会  马雷光</w:t>
      </w:r>
    </w:p>
    <w:p w:rsidR="00FB3110" w:rsidRDefault="00FB3110">
      <w:pPr>
        <w:rPr>
          <w:rFonts w:ascii="楷体_GB2312" w:eastAsia="楷体_GB2312" w:hAnsi="楷体_GB2312" w:cs="楷体_GB2312"/>
          <w:sz w:val="24"/>
        </w:rPr>
      </w:pPr>
    </w:p>
    <w:sectPr w:rsidR="00FB3110">
      <w:headerReference w:type="default" r:id="rId7"/>
      <w:footerReference w:type="even" r:id="rId8"/>
      <w:footerReference w:type="default" r:id="rId9"/>
      <w:pgSz w:w="11906" w:h="16838"/>
      <w:pgMar w:top="1440" w:right="1803" w:bottom="1440" w:left="1803"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F88" w:rsidRDefault="00B26F88">
      <w:r>
        <w:separator/>
      </w:r>
    </w:p>
  </w:endnote>
  <w:endnote w:type="continuationSeparator" w:id="0">
    <w:p w:rsidR="00B26F88" w:rsidRDefault="00B2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00500000000000000"/>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10" w:rsidRDefault="008125E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4</w:t>
    </w:r>
    <w:r>
      <w:fldChar w:fldCharType="end"/>
    </w:r>
  </w:p>
  <w:p w:rsidR="00FB3110" w:rsidRDefault="00FB31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10" w:rsidRDefault="008125E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2</w:t>
    </w:r>
    <w:r>
      <w:fldChar w:fldCharType="end"/>
    </w:r>
  </w:p>
  <w:p w:rsidR="00FB3110" w:rsidRDefault="00FB31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F88" w:rsidRDefault="00B26F88">
      <w:r>
        <w:separator/>
      </w:r>
    </w:p>
  </w:footnote>
  <w:footnote w:type="continuationSeparator" w:id="0">
    <w:p w:rsidR="00B26F88" w:rsidRDefault="00B2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110" w:rsidRDefault="00FB3110">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75"/>
    <w:rsid w:val="000023AF"/>
    <w:rsid w:val="0000509F"/>
    <w:rsid w:val="00006097"/>
    <w:rsid w:val="00006F09"/>
    <w:rsid w:val="0001361D"/>
    <w:rsid w:val="000140CC"/>
    <w:rsid w:val="00020E58"/>
    <w:rsid w:val="000235BE"/>
    <w:rsid w:val="00027F2E"/>
    <w:rsid w:val="0003707C"/>
    <w:rsid w:val="00040B74"/>
    <w:rsid w:val="00051B55"/>
    <w:rsid w:val="00052670"/>
    <w:rsid w:val="000530A8"/>
    <w:rsid w:val="000535EB"/>
    <w:rsid w:val="00056893"/>
    <w:rsid w:val="0007099D"/>
    <w:rsid w:val="00071A61"/>
    <w:rsid w:val="00090F34"/>
    <w:rsid w:val="00094965"/>
    <w:rsid w:val="00095512"/>
    <w:rsid w:val="000A44DC"/>
    <w:rsid w:val="000A697D"/>
    <w:rsid w:val="000B1E0B"/>
    <w:rsid w:val="000B49BA"/>
    <w:rsid w:val="000B539E"/>
    <w:rsid w:val="000B62B2"/>
    <w:rsid w:val="000B7013"/>
    <w:rsid w:val="000C3AE0"/>
    <w:rsid w:val="000D1F16"/>
    <w:rsid w:val="000D2983"/>
    <w:rsid w:val="000E55AD"/>
    <w:rsid w:val="000E6E14"/>
    <w:rsid w:val="000F02EF"/>
    <w:rsid w:val="000F06B7"/>
    <w:rsid w:val="000F418E"/>
    <w:rsid w:val="000F7F2A"/>
    <w:rsid w:val="000F7FD3"/>
    <w:rsid w:val="00105242"/>
    <w:rsid w:val="001066E9"/>
    <w:rsid w:val="00111FD1"/>
    <w:rsid w:val="00115B6D"/>
    <w:rsid w:val="001226B2"/>
    <w:rsid w:val="00123345"/>
    <w:rsid w:val="00132DEC"/>
    <w:rsid w:val="00133C0F"/>
    <w:rsid w:val="00142A2E"/>
    <w:rsid w:val="00147866"/>
    <w:rsid w:val="001511AF"/>
    <w:rsid w:val="0016063C"/>
    <w:rsid w:val="00160662"/>
    <w:rsid w:val="001607DF"/>
    <w:rsid w:val="001871B5"/>
    <w:rsid w:val="001A775B"/>
    <w:rsid w:val="001C3899"/>
    <w:rsid w:val="001C5258"/>
    <w:rsid w:val="001D08F1"/>
    <w:rsid w:val="001E5600"/>
    <w:rsid w:val="001E784C"/>
    <w:rsid w:val="001F4BAA"/>
    <w:rsid w:val="001F51C7"/>
    <w:rsid w:val="0020270C"/>
    <w:rsid w:val="00202CA0"/>
    <w:rsid w:val="002245E6"/>
    <w:rsid w:val="00243F66"/>
    <w:rsid w:val="00245341"/>
    <w:rsid w:val="0025186D"/>
    <w:rsid w:val="0025192C"/>
    <w:rsid w:val="00252553"/>
    <w:rsid w:val="00257371"/>
    <w:rsid w:val="002705BB"/>
    <w:rsid w:val="0028497A"/>
    <w:rsid w:val="002939B4"/>
    <w:rsid w:val="002960DF"/>
    <w:rsid w:val="002B1D3E"/>
    <w:rsid w:val="002B3C02"/>
    <w:rsid w:val="002B5CD1"/>
    <w:rsid w:val="002C0F31"/>
    <w:rsid w:val="002C1AEE"/>
    <w:rsid w:val="002C21D8"/>
    <w:rsid w:val="002C3BE6"/>
    <w:rsid w:val="002E05A8"/>
    <w:rsid w:val="002E06B9"/>
    <w:rsid w:val="002E6418"/>
    <w:rsid w:val="002F2731"/>
    <w:rsid w:val="0030073F"/>
    <w:rsid w:val="00301A1D"/>
    <w:rsid w:val="003037EB"/>
    <w:rsid w:val="00304277"/>
    <w:rsid w:val="003059B9"/>
    <w:rsid w:val="00310019"/>
    <w:rsid w:val="003153B6"/>
    <w:rsid w:val="00323C24"/>
    <w:rsid w:val="003303F7"/>
    <w:rsid w:val="00337475"/>
    <w:rsid w:val="0034033F"/>
    <w:rsid w:val="00341B03"/>
    <w:rsid w:val="003472D1"/>
    <w:rsid w:val="00356667"/>
    <w:rsid w:val="00357207"/>
    <w:rsid w:val="00366D83"/>
    <w:rsid w:val="0037373D"/>
    <w:rsid w:val="003764CF"/>
    <w:rsid w:val="00380332"/>
    <w:rsid w:val="003A78C7"/>
    <w:rsid w:val="003A7E2B"/>
    <w:rsid w:val="003B35D4"/>
    <w:rsid w:val="003B48D7"/>
    <w:rsid w:val="003B7B6F"/>
    <w:rsid w:val="003C265D"/>
    <w:rsid w:val="003D5168"/>
    <w:rsid w:val="003E44F7"/>
    <w:rsid w:val="00407F68"/>
    <w:rsid w:val="00421DF4"/>
    <w:rsid w:val="0043059C"/>
    <w:rsid w:val="00430B30"/>
    <w:rsid w:val="0043159A"/>
    <w:rsid w:val="00431604"/>
    <w:rsid w:val="0043494E"/>
    <w:rsid w:val="00443A96"/>
    <w:rsid w:val="00447766"/>
    <w:rsid w:val="00461079"/>
    <w:rsid w:val="0046237C"/>
    <w:rsid w:val="00473377"/>
    <w:rsid w:val="00476CC5"/>
    <w:rsid w:val="004778D1"/>
    <w:rsid w:val="00477DD9"/>
    <w:rsid w:val="004908C5"/>
    <w:rsid w:val="004A5BF1"/>
    <w:rsid w:val="004A7B90"/>
    <w:rsid w:val="004B0C94"/>
    <w:rsid w:val="004B2B1A"/>
    <w:rsid w:val="004C1E6D"/>
    <w:rsid w:val="004C484A"/>
    <w:rsid w:val="004C62C7"/>
    <w:rsid w:val="004D00E0"/>
    <w:rsid w:val="004D0F00"/>
    <w:rsid w:val="004D22A5"/>
    <w:rsid w:val="004D6776"/>
    <w:rsid w:val="004D7AB7"/>
    <w:rsid w:val="004E2DB0"/>
    <w:rsid w:val="004E373B"/>
    <w:rsid w:val="004E548D"/>
    <w:rsid w:val="004F328A"/>
    <w:rsid w:val="004F78ED"/>
    <w:rsid w:val="00502F5F"/>
    <w:rsid w:val="005064AA"/>
    <w:rsid w:val="005159FD"/>
    <w:rsid w:val="0051693D"/>
    <w:rsid w:val="00520307"/>
    <w:rsid w:val="0052342F"/>
    <w:rsid w:val="005267AA"/>
    <w:rsid w:val="00530884"/>
    <w:rsid w:val="005344EA"/>
    <w:rsid w:val="00542A34"/>
    <w:rsid w:val="0055191B"/>
    <w:rsid w:val="005532F7"/>
    <w:rsid w:val="0056459D"/>
    <w:rsid w:val="00564766"/>
    <w:rsid w:val="00564DDA"/>
    <w:rsid w:val="0057232D"/>
    <w:rsid w:val="00573E4E"/>
    <w:rsid w:val="00576B5E"/>
    <w:rsid w:val="00577E03"/>
    <w:rsid w:val="00590CB2"/>
    <w:rsid w:val="00591AAA"/>
    <w:rsid w:val="0059774C"/>
    <w:rsid w:val="005B5938"/>
    <w:rsid w:val="005C0F94"/>
    <w:rsid w:val="005C33D9"/>
    <w:rsid w:val="005C4A06"/>
    <w:rsid w:val="005D62A8"/>
    <w:rsid w:val="005D6ECB"/>
    <w:rsid w:val="005E1521"/>
    <w:rsid w:val="005E2EF4"/>
    <w:rsid w:val="005E2F45"/>
    <w:rsid w:val="005F3AC3"/>
    <w:rsid w:val="005F4B5C"/>
    <w:rsid w:val="005F4D26"/>
    <w:rsid w:val="00612C9C"/>
    <w:rsid w:val="0061344D"/>
    <w:rsid w:val="00614836"/>
    <w:rsid w:val="00617D5D"/>
    <w:rsid w:val="0062033D"/>
    <w:rsid w:val="006244F5"/>
    <w:rsid w:val="006303EA"/>
    <w:rsid w:val="006312D5"/>
    <w:rsid w:val="00634643"/>
    <w:rsid w:val="006354C1"/>
    <w:rsid w:val="00650E74"/>
    <w:rsid w:val="00652663"/>
    <w:rsid w:val="00652AE9"/>
    <w:rsid w:val="0065450B"/>
    <w:rsid w:val="00662B2C"/>
    <w:rsid w:val="00663B30"/>
    <w:rsid w:val="0066791C"/>
    <w:rsid w:val="00667E34"/>
    <w:rsid w:val="00673FC5"/>
    <w:rsid w:val="00686F19"/>
    <w:rsid w:val="00687CE5"/>
    <w:rsid w:val="00693926"/>
    <w:rsid w:val="00693CAB"/>
    <w:rsid w:val="0069616D"/>
    <w:rsid w:val="006A0CDE"/>
    <w:rsid w:val="006B4687"/>
    <w:rsid w:val="006B724C"/>
    <w:rsid w:val="006B7524"/>
    <w:rsid w:val="006C3B44"/>
    <w:rsid w:val="006C4A0C"/>
    <w:rsid w:val="006C5480"/>
    <w:rsid w:val="006D5EEE"/>
    <w:rsid w:val="006E200F"/>
    <w:rsid w:val="006E5E5F"/>
    <w:rsid w:val="006F54A6"/>
    <w:rsid w:val="007025E7"/>
    <w:rsid w:val="0070619E"/>
    <w:rsid w:val="0070674F"/>
    <w:rsid w:val="00711026"/>
    <w:rsid w:val="007114E0"/>
    <w:rsid w:val="007155FF"/>
    <w:rsid w:val="0071582C"/>
    <w:rsid w:val="00717DA9"/>
    <w:rsid w:val="00720F1F"/>
    <w:rsid w:val="00723602"/>
    <w:rsid w:val="0072571F"/>
    <w:rsid w:val="007334D8"/>
    <w:rsid w:val="007338BA"/>
    <w:rsid w:val="007350DC"/>
    <w:rsid w:val="007364AF"/>
    <w:rsid w:val="00736B6D"/>
    <w:rsid w:val="00736E4E"/>
    <w:rsid w:val="007371E7"/>
    <w:rsid w:val="00742CC0"/>
    <w:rsid w:val="00742F07"/>
    <w:rsid w:val="00747929"/>
    <w:rsid w:val="00750CA6"/>
    <w:rsid w:val="00751FAB"/>
    <w:rsid w:val="00760D2D"/>
    <w:rsid w:val="00761F66"/>
    <w:rsid w:val="00763544"/>
    <w:rsid w:val="00764595"/>
    <w:rsid w:val="00772307"/>
    <w:rsid w:val="007777C8"/>
    <w:rsid w:val="00784FEB"/>
    <w:rsid w:val="007A45B1"/>
    <w:rsid w:val="007A45B2"/>
    <w:rsid w:val="007B4BBE"/>
    <w:rsid w:val="007C4B43"/>
    <w:rsid w:val="007D0332"/>
    <w:rsid w:val="007D1DBD"/>
    <w:rsid w:val="007D3CBD"/>
    <w:rsid w:val="007D3E2F"/>
    <w:rsid w:val="007F273F"/>
    <w:rsid w:val="008116EB"/>
    <w:rsid w:val="008125EA"/>
    <w:rsid w:val="008136EB"/>
    <w:rsid w:val="00813C3B"/>
    <w:rsid w:val="00814A11"/>
    <w:rsid w:val="00820892"/>
    <w:rsid w:val="00826B92"/>
    <w:rsid w:val="008328E0"/>
    <w:rsid w:val="00834688"/>
    <w:rsid w:val="00843CA8"/>
    <w:rsid w:val="00847523"/>
    <w:rsid w:val="00852D8C"/>
    <w:rsid w:val="0085443C"/>
    <w:rsid w:val="0085602E"/>
    <w:rsid w:val="00861C80"/>
    <w:rsid w:val="008634C1"/>
    <w:rsid w:val="00865286"/>
    <w:rsid w:val="0087314D"/>
    <w:rsid w:val="008818F3"/>
    <w:rsid w:val="00881A3D"/>
    <w:rsid w:val="00890A06"/>
    <w:rsid w:val="008A3FEC"/>
    <w:rsid w:val="008B097B"/>
    <w:rsid w:val="008B2AE2"/>
    <w:rsid w:val="008B6EDE"/>
    <w:rsid w:val="008D1677"/>
    <w:rsid w:val="008D225A"/>
    <w:rsid w:val="008D6175"/>
    <w:rsid w:val="008D630B"/>
    <w:rsid w:val="008F116C"/>
    <w:rsid w:val="008F234C"/>
    <w:rsid w:val="009015FB"/>
    <w:rsid w:val="00907618"/>
    <w:rsid w:val="009127E7"/>
    <w:rsid w:val="00913697"/>
    <w:rsid w:val="00916ECB"/>
    <w:rsid w:val="00922D61"/>
    <w:rsid w:val="00922E2C"/>
    <w:rsid w:val="00924248"/>
    <w:rsid w:val="00927B2C"/>
    <w:rsid w:val="00932C22"/>
    <w:rsid w:val="00937588"/>
    <w:rsid w:val="00937E24"/>
    <w:rsid w:val="00941DB3"/>
    <w:rsid w:val="009433A9"/>
    <w:rsid w:val="009561FB"/>
    <w:rsid w:val="009600C9"/>
    <w:rsid w:val="00960221"/>
    <w:rsid w:val="0096259B"/>
    <w:rsid w:val="0097091B"/>
    <w:rsid w:val="00972360"/>
    <w:rsid w:val="00976638"/>
    <w:rsid w:val="00982DA8"/>
    <w:rsid w:val="0098449F"/>
    <w:rsid w:val="009A7DC3"/>
    <w:rsid w:val="009B4411"/>
    <w:rsid w:val="009B7ACE"/>
    <w:rsid w:val="009C601D"/>
    <w:rsid w:val="009C7DAD"/>
    <w:rsid w:val="009D24CE"/>
    <w:rsid w:val="009D33C0"/>
    <w:rsid w:val="009D4EB5"/>
    <w:rsid w:val="009E1FD7"/>
    <w:rsid w:val="009E4FBE"/>
    <w:rsid w:val="00A005FE"/>
    <w:rsid w:val="00A00C21"/>
    <w:rsid w:val="00A013CF"/>
    <w:rsid w:val="00A02DCF"/>
    <w:rsid w:val="00A0464F"/>
    <w:rsid w:val="00A056B3"/>
    <w:rsid w:val="00A14953"/>
    <w:rsid w:val="00A176F8"/>
    <w:rsid w:val="00A2160B"/>
    <w:rsid w:val="00A22345"/>
    <w:rsid w:val="00A2556A"/>
    <w:rsid w:val="00A25587"/>
    <w:rsid w:val="00A26C2F"/>
    <w:rsid w:val="00A42931"/>
    <w:rsid w:val="00A46DB9"/>
    <w:rsid w:val="00A5118E"/>
    <w:rsid w:val="00A54A98"/>
    <w:rsid w:val="00A60472"/>
    <w:rsid w:val="00A63673"/>
    <w:rsid w:val="00A647A5"/>
    <w:rsid w:val="00A72913"/>
    <w:rsid w:val="00A8053B"/>
    <w:rsid w:val="00A83FD4"/>
    <w:rsid w:val="00A8575A"/>
    <w:rsid w:val="00A90A3A"/>
    <w:rsid w:val="00A93C2D"/>
    <w:rsid w:val="00A94B85"/>
    <w:rsid w:val="00A95924"/>
    <w:rsid w:val="00AA2C56"/>
    <w:rsid w:val="00AC113D"/>
    <w:rsid w:val="00AC29B3"/>
    <w:rsid w:val="00AC2FC1"/>
    <w:rsid w:val="00AC732F"/>
    <w:rsid w:val="00AD2346"/>
    <w:rsid w:val="00AD31A4"/>
    <w:rsid w:val="00AD3C2E"/>
    <w:rsid w:val="00AD41DC"/>
    <w:rsid w:val="00AD426E"/>
    <w:rsid w:val="00AD7C92"/>
    <w:rsid w:val="00AE3AA2"/>
    <w:rsid w:val="00AE58A7"/>
    <w:rsid w:val="00AF0C52"/>
    <w:rsid w:val="00AF3D88"/>
    <w:rsid w:val="00B00E48"/>
    <w:rsid w:val="00B01603"/>
    <w:rsid w:val="00B017F9"/>
    <w:rsid w:val="00B036AE"/>
    <w:rsid w:val="00B10375"/>
    <w:rsid w:val="00B130A2"/>
    <w:rsid w:val="00B21863"/>
    <w:rsid w:val="00B22B38"/>
    <w:rsid w:val="00B24AC6"/>
    <w:rsid w:val="00B26F88"/>
    <w:rsid w:val="00B2704A"/>
    <w:rsid w:val="00B3588C"/>
    <w:rsid w:val="00B42D9D"/>
    <w:rsid w:val="00B50939"/>
    <w:rsid w:val="00B544DC"/>
    <w:rsid w:val="00B55053"/>
    <w:rsid w:val="00B563D4"/>
    <w:rsid w:val="00B57481"/>
    <w:rsid w:val="00B62D86"/>
    <w:rsid w:val="00B635AA"/>
    <w:rsid w:val="00B65A45"/>
    <w:rsid w:val="00B66B75"/>
    <w:rsid w:val="00B72D22"/>
    <w:rsid w:val="00B73DD8"/>
    <w:rsid w:val="00B81A1F"/>
    <w:rsid w:val="00B9550A"/>
    <w:rsid w:val="00BA6CF2"/>
    <w:rsid w:val="00BB1BDC"/>
    <w:rsid w:val="00BB2833"/>
    <w:rsid w:val="00BB4B32"/>
    <w:rsid w:val="00BB6705"/>
    <w:rsid w:val="00BB7D0A"/>
    <w:rsid w:val="00BD2B5B"/>
    <w:rsid w:val="00BD4559"/>
    <w:rsid w:val="00BE0846"/>
    <w:rsid w:val="00BF42F8"/>
    <w:rsid w:val="00C031AF"/>
    <w:rsid w:val="00C11AD3"/>
    <w:rsid w:val="00C21A91"/>
    <w:rsid w:val="00C23B41"/>
    <w:rsid w:val="00C2551C"/>
    <w:rsid w:val="00C26A47"/>
    <w:rsid w:val="00C32944"/>
    <w:rsid w:val="00C413E6"/>
    <w:rsid w:val="00C44EA1"/>
    <w:rsid w:val="00C45DF7"/>
    <w:rsid w:val="00C53617"/>
    <w:rsid w:val="00C7519A"/>
    <w:rsid w:val="00C967D6"/>
    <w:rsid w:val="00CA4F09"/>
    <w:rsid w:val="00CA7F3C"/>
    <w:rsid w:val="00CC1D6A"/>
    <w:rsid w:val="00CC4D75"/>
    <w:rsid w:val="00CC59DD"/>
    <w:rsid w:val="00CD642D"/>
    <w:rsid w:val="00CD7C57"/>
    <w:rsid w:val="00CE30D9"/>
    <w:rsid w:val="00CE31EE"/>
    <w:rsid w:val="00CE32F9"/>
    <w:rsid w:val="00CF2655"/>
    <w:rsid w:val="00CF63A5"/>
    <w:rsid w:val="00D0353D"/>
    <w:rsid w:val="00D04C68"/>
    <w:rsid w:val="00D05D0E"/>
    <w:rsid w:val="00D06966"/>
    <w:rsid w:val="00D07F4A"/>
    <w:rsid w:val="00D11C10"/>
    <w:rsid w:val="00D1335A"/>
    <w:rsid w:val="00D152B0"/>
    <w:rsid w:val="00D155E2"/>
    <w:rsid w:val="00D177E8"/>
    <w:rsid w:val="00D210D7"/>
    <w:rsid w:val="00D212B5"/>
    <w:rsid w:val="00D229A8"/>
    <w:rsid w:val="00D23747"/>
    <w:rsid w:val="00D27A86"/>
    <w:rsid w:val="00D3447D"/>
    <w:rsid w:val="00D372AD"/>
    <w:rsid w:val="00D40292"/>
    <w:rsid w:val="00D5561F"/>
    <w:rsid w:val="00D63DFB"/>
    <w:rsid w:val="00D64826"/>
    <w:rsid w:val="00D730A1"/>
    <w:rsid w:val="00D735FF"/>
    <w:rsid w:val="00D750CF"/>
    <w:rsid w:val="00D777DF"/>
    <w:rsid w:val="00D828A5"/>
    <w:rsid w:val="00D82EBC"/>
    <w:rsid w:val="00D86C16"/>
    <w:rsid w:val="00D931A0"/>
    <w:rsid w:val="00DA2899"/>
    <w:rsid w:val="00DA2D1B"/>
    <w:rsid w:val="00DA32AF"/>
    <w:rsid w:val="00DB546B"/>
    <w:rsid w:val="00DC2E8E"/>
    <w:rsid w:val="00DC6E2F"/>
    <w:rsid w:val="00DC6F08"/>
    <w:rsid w:val="00DD0885"/>
    <w:rsid w:val="00DD14BA"/>
    <w:rsid w:val="00DD245C"/>
    <w:rsid w:val="00DF24E9"/>
    <w:rsid w:val="00DF4142"/>
    <w:rsid w:val="00DF4275"/>
    <w:rsid w:val="00DF55AE"/>
    <w:rsid w:val="00E0092A"/>
    <w:rsid w:val="00E02036"/>
    <w:rsid w:val="00E02938"/>
    <w:rsid w:val="00E11DD5"/>
    <w:rsid w:val="00E14064"/>
    <w:rsid w:val="00E218C7"/>
    <w:rsid w:val="00E21E92"/>
    <w:rsid w:val="00E22EA8"/>
    <w:rsid w:val="00E23B9C"/>
    <w:rsid w:val="00E23FD0"/>
    <w:rsid w:val="00E30174"/>
    <w:rsid w:val="00E33BD6"/>
    <w:rsid w:val="00E47BD5"/>
    <w:rsid w:val="00E517CD"/>
    <w:rsid w:val="00E5181A"/>
    <w:rsid w:val="00E532EC"/>
    <w:rsid w:val="00E5448F"/>
    <w:rsid w:val="00E634AF"/>
    <w:rsid w:val="00E646D2"/>
    <w:rsid w:val="00E65CC1"/>
    <w:rsid w:val="00E66A93"/>
    <w:rsid w:val="00E74524"/>
    <w:rsid w:val="00E75DC4"/>
    <w:rsid w:val="00E8193B"/>
    <w:rsid w:val="00E827C1"/>
    <w:rsid w:val="00E84962"/>
    <w:rsid w:val="00E856A2"/>
    <w:rsid w:val="00E865C8"/>
    <w:rsid w:val="00E93E67"/>
    <w:rsid w:val="00E94E7F"/>
    <w:rsid w:val="00EA0F56"/>
    <w:rsid w:val="00EA778E"/>
    <w:rsid w:val="00EB4AC1"/>
    <w:rsid w:val="00EB4D90"/>
    <w:rsid w:val="00EC226F"/>
    <w:rsid w:val="00EC614F"/>
    <w:rsid w:val="00ED63C2"/>
    <w:rsid w:val="00EE05B5"/>
    <w:rsid w:val="00EE4946"/>
    <w:rsid w:val="00EE5128"/>
    <w:rsid w:val="00EE65A8"/>
    <w:rsid w:val="00F020FF"/>
    <w:rsid w:val="00F034E5"/>
    <w:rsid w:val="00F03F8A"/>
    <w:rsid w:val="00F04146"/>
    <w:rsid w:val="00F12627"/>
    <w:rsid w:val="00F12D49"/>
    <w:rsid w:val="00F16B5C"/>
    <w:rsid w:val="00F2228A"/>
    <w:rsid w:val="00F22306"/>
    <w:rsid w:val="00F2277A"/>
    <w:rsid w:val="00F33074"/>
    <w:rsid w:val="00F340F0"/>
    <w:rsid w:val="00F37F16"/>
    <w:rsid w:val="00F4241B"/>
    <w:rsid w:val="00F43C80"/>
    <w:rsid w:val="00F52717"/>
    <w:rsid w:val="00F55656"/>
    <w:rsid w:val="00F60277"/>
    <w:rsid w:val="00F6607F"/>
    <w:rsid w:val="00F701BA"/>
    <w:rsid w:val="00F7494A"/>
    <w:rsid w:val="00F7737E"/>
    <w:rsid w:val="00F84021"/>
    <w:rsid w:val="00F957DF"/>
    <w:rsid w:val="00FA2EE9"/>
    <w:rsid w:val="00FA2F25"/>
    <w:rsid w:val="00FB3110"/>
    <w:rsid w:val="00FB5B29"/>
    <w:rsid w:val="00FB75A8"/>
    <w:rsid w:val="00FC498A"/>
    <w:rsid w:val="00FC6C0F"/>
    <w:rsid w:val="00FD0DCF"/>
    <w:rsid w:val="00FD7368"/>
    <w:rsid w:val="00FF2378"/>
    <w:rsid w:val="010B01E4"/>
    <w:rsid w:val="01187BDA"/>
    <w:rsid w:val="01A05FFB"/>
    <w:rsid w:val="01C552A1"/>
    <w:rsid w:val="01DD1938"/>
    <w:rsid w:val="01DF35D9"/>
    <w:rsid w:val="02233590"/>
    <w:rsid w:val="026268F8"/>
    <w:rsid w:val="02DE2DA2"/>
    <w:rsid w:val="03027FCD"/>
    <w:rsid w:val="0424369C"/>
    <w:rsid w:val="042B0938"/>
    <w:rsid w:val="048641F6"/>
    <w:rsid w:val="04D65D52"/>
    <w:rsid w:val="04F27EE0"/>
    <w:rsid w:val="058E10AA"/>
    <w:rsid w:val="0595774A"/>
    <w:rsid w:val="05B72345"/>
    <w:rsid w:val="05C922BE"/>
    <w:rsid w:val="06191090"/>
    <w:rsid w:val="066B3B53"/>
    <w:rsid w:val="068D6B42"/>
    <w:rsid w:val="06937A55"/>
    <w:rsid w:val="06AD3A1F"/>
    <w:rsid w:val="06B4365B"/>
    <w:rsid w:val="06C248A3"/>
    <w:rsid w:val="06D3489A"/>
    <w:rsid w:val="070E5DF6"/>
    <w:rsid w:val="071A32CD"/>
    <w:rsid w:val="0720359F"/>
    <w:rsid w:val="07261ED7"/>
    <w:rsid w:val="07341A01"/>
    <w:rsid w:val="07F05113"/>
    <w:rsid w:val="08371A21"/>
    <w:rsid w:val="0846352D"/>
    <w:rsid w:val="08F9684A"/>
    <w:rsid w:val="09080E5F"/>
    <w:rsid w:val="09116980"/>
    <w:rsid w:val="0A0C3B75"/>
    <w:rsid w:val="0A8A4BA9"/>
    <w:rsid w:val="0AC76F43"/>
    <w:rsid w:val="0B60493F"/>
    <w:rsid w:val="0BDB2817"/>
    <w:rsid w:val="0BF44A7A"/>
    <w:rsid w:val="0C1B411F"/>
    <w:rsid w:val="0CD90347"/>
    <w:rsid w:val="0CE0339C"/>
    <w:rsid w:val="0CEC4B06"/>
    <w:rsid w:val="0D3C460A"/>
    <w:rsid w:val="0D872CDB"/>
    <w:rsid w:val="0DF02D6C"/>
    <w:rsid w:val="0EB66866"/>
    <w:rsid w:val="0EC23DBC"/>
    <w:rsid w:val="0EE05815"/>
    <w:rsid w:val="0F26762A"/>
    <w:rsid w:val="0F7E052D"/>
    <w:rsid w:val="10135F4F"/>
    <w:rsid w:val="103F0520"/>
    <w:rsid w:val="10583918"/>
    <w:rsid w:val="11A8280D"/>
    <w:rsid w:val="123B2A01"/>
    <w:rsid w:val="13333C00"/>
    <w:rsid w:val="135C5938"/>
    <w:rsid w:val="13FD4FF7"/>
    <w:rsid w:val="151E1558"/>
    <w:rsid w:val="153636B8"/>
    <w:rsid w:val="15564360"/>
    <w:rsid w:val="158866CA"/>
    <w:rsid w:val="161B2FFE"/>
    <w:rsid w:val="162A74F8"/>
    <w:rsid w:val="16453D81"/>
    <w:rsid w:val="16E64D39"/>
    <w:rsid w:val="171A6DD9"/>
    <w:rsid w:val="17561644"/>
    <w:rsid w:val="17706828"/>
    <w:rsid w:val="18255F89"/>
    <w:rsid w:val="18386561"/>
    <w:rsid w:val="188C3BEE"/>
    <w:rsid w:val="18A8789A"/>
    <w:rsid w:val="18C65AEA"/>
    <w:rsid w:val="1999379A"/>
    <w:rsid w:val="199D654D"/>
    <w:rsid w:val="1BA40157"/>
    <w:rsid w:val="1BFC7DE6"/>
    <w:rsid w:val="1C0F4C56"/>
    <w:rsid w:val="1C387C32"/>
    <w:rsid w:val="1C692667"/>
    <w:rsid w:val="1C6B7B13"/>
    <w:rsid w:val="1CB17F99"/>
    <w:rsid w:val="1CF7446B"/>
    <w:rsid w:val="1D685C3F"/>
    <w:rsid w:val="1D805A46"/>
    <w:rsid w:val="1DB866A9"/>
    <w:rsid w:val="1E0C7326"/>
    <w:rsid w:val="1EAE36E9"/>
    <w:rsid w:val="1F026CC2"/>
    <w:rsid w:val="1F16473D"/>
    <w:rsid w:val="1F3D10AC"/>
    <w:rsid w:val="1F52773D"/>
    <w:rsid w:val="1F607A34"/>
    <w:rsid w:val="205A1B93"/>
    <w:rsid w:val="206F2CF6"/>
    <w:rsid w:val="211702AE"/>
    <w:rsid w:val="2166234E"/>
    <w:rsid w:val="21900886"/>
    <w:rsid w:val="21931155"/>
    <w:rsid w:val="21A475AD"/>
    <w:rsid w:val="22022E80"/>
    <w:rsid w:val="22854540"/>
    <w:rsid w:val="228B233C"/>
    <w:rsid w:val="228C393D"/>
    <w:rsid w:val="22D24AB4"/>
    <w:rsid w:val="2331304D"/>
    <w:rsid w:val="236952ED"/>
    <w:rsid w:val="23787ADB"/>
    <w:rsid w:val="23A70DD2"/>
    <w:rsid w:val="23BD7B44"/>
    <w:rsid w:val="23DB03D1"/>
    <w:rsid w:val="24551672"/>
    <w:rsid w:val="245D73A6"/>
    <w:rsid w:val="248633FB"/>
    <w:rsid w:val="24F064C6"/>
    <w:rsid w:val="25CB0012"/>
    <w:rsid w:val="268B71AC"/>
    <w:rsid w:val="26D74D10"/>
    <w:rsid w:val="26D94A93"/>
    <w:rsid w:val="276C761E"/>
    <w:rsid w:val="27BB34A9"/>
    <w:rsid w:val="27E25C32"/>
    <w:rsid w:val="27EA7AC5"/>
    <w:rsid w:val="28070FFE"/>
    <w:rsid w:val="28206EEF"/>
    <w:rsid w:val="284B5D35"/>
    <w:rsid w:val="2874236C"/>
    <w:rsid w:val="29311532"/>
    <w:rsid w:val="2933459D"/>
    <w:rsid w:val="297603A9"/>
    <w:rsid w:val="2AB2314B"/>
    <w:rsid w:val="2AE440C8"/>
    <w:rsid w:val="2B9030E5"/>
    <w:rsid w:val="2C8F4819"/>
    <w:rsid w:val="2CCF455B"/>
    <w:rsid w:val="2CF06313"/>
    <w:rsid w:val="2D494CF1"/>
    <w:rsid w:val="2D626694"/>
    <w:rsid w:val="2D925252"/>
    <w:rsid w:val="2DFE1D31"/>
    <w:rsid w:val="2E4D4835"/>
    <w:rsid w:val="2ECA481A"/>
    <w:rsid w:val="2ED44965"/>
    <w:rsid w:val="2F01366F"/>
    <w:rsid w:val="2F876C4B"/>
    <w:rsid w:val="2FAA3932"/>
    <w:rsid w:val="2FF4635B"/>
    <w:rsid w:val="30141B7D"/>
    <w:rsid w:val="30246702"/>
    <w:rsid w:val="305910B1"/>
    <w:rsid w:val="30D14980"/>
    <w:rsid w:val="30F17355"/>
    <w:rsid w:val="31115EA7"/>
    <w:rsid w:val="31262CC7"/>
    <w:rsid w:val="31E9558F"/>
    <w:rsid w:val="31EE663F"/>
    <w:rsid w:val="32070CF5"/>
    <w:rsid w:val="32237CFC"/>
    <w:rsid w:val="32713342"/>
    <w:rsid w:val="327E4628"/>
    <w:rsid w:val="33757383"/>
    <w:rsid w:val="33937E73"/>
    <w:rsid w:val="33A477A1"/>
    <w:rsid w:val="33C9214D"/>
    <w:rsid w:val="35981FC7"/>
    <w:rsid w:val="35A3476F"/>
    <w:rsid w:val="35C22341"/>
    <w:rsid w:val="35C6195C"/>
    <w:rsid w:val="35D66EC4"/>
    <w:rsid w:val="36932AD7"/>
    <w:rsid w:val="36B86F21"/>
    <w:rsid w:val="38D73850"/>
    <w:rsid w:val="38E878B9"/>
    <w:rsid w:val="38F530F9"/>
    <w:rsid w:val="393679C3"/>
    <w:rsid w:val="393F1FDC"/>
    <w:rsid w:val="39547CC4"/>
    <w:rsid w:val="39D160AA"/>
    <w:rsid w:val="39D56858"/>
    <w:rsid w:val="3A442E75"/>
    <w:rsid w:val="3B0E26BB"/>
    <w:rsid w:val="3B214AC0"/>
    <w:rsid w:val="3B772BE8"/>
    <w:rsid w:val="3BA27BDA"/>
    <w:rsid w:val="3BCC7723"/>
    <w:rsid w:val="3BFC2555"/>
    <w:rsid w:val="3C865441"/>
    <w:rsid w:val="3C9777E4"/>
    <w:rsid w:val="3CA06282"/>
    <w:rsid w:val="3D7C7166"/>
    <w:rsid w:val="3DE835E9"/>
    <w:rsid w:val="3E413892"/>
    <w:rsid w:val="3EDE41D5"/>
    <w:rsid w:val="3F94600B"/>
    <w:rsid w:val="3FC6434B"/>
    <w:rsid w:val="406F2501"/>
    <w:rsid w:val="40D20695"/>
    <w:rsid w:val="40D3754E"/>
    <w:rsid w:val="40EE34F4"/>
    <w:rsid w:val="414520FD"/>
    <w:rsid w:val="41CE0F8A"/>
    <w:rsid w:val="41E846BB"/>
    <w:rsid w:val="423540AD"/>
    <w:rsid w:val="42A35846"/>
    <w:rsid w:val="42B03CC8"/>
    <w:rsid w:val="42BA2C9F"/>
    <w:rsid w:val="435E1B95"/>
    <w:rsid w:val="43625B18"/>
    <w:rsid w:val="437B0104"/>
    <w:rsid w:val="43FD71C4"/>
    <w:rsid w:val="44640744"/>
    <w:rsid w:val="456E16FC"/>
    <w:rsid w:val="45D17E57"/>
    <w:rsid w:val="45E20A33"/>
    <w:rsid w:val="45FE0424"/>
    <w:rsid w:val="46616D6B"/>
    <w:rsid w:val="46730F71"/>
    <w:rsid w:val="46EC1ABD"/>
    <w:rsid w:val="470B0486"/>
    <w:rsid w:val="481805D7"/>
    <w:rsid w:val="483010FF"/>
    <w:rsid w:val="49852FCE"/>
    <w:rsid w:val="49AB4C75"/>
    <w:rsid w:val="4A4D01AA"/>
    <w:rsid w:val="4A8C17B3"/>
    <w:rsid w:val="4AB31407"/>
    <w:rsid w:val="4B885AA1"/>
    <w:rsid w:val="4BE05C75"/>
    <w:rsid w:val="4C432F6A"/>
    <w:rsid w:val="4C535981"/>
    <w:rsid w:val="4C877792"/>
    <w:rsid w:val="4C98637B"/>
    <w:rsid w:val="4CC02A68"/>
    <w:rsid w:val="4CC87855"/>
    <w:rsid w:val="4CFD1ECA"/>
    <w:rsid w:val="4D022903"/>
    <w:rsid w:val="4D117B39"/>
    <w:rsid w:val="4D480957"/>
    <w:rsid w:val="4F2F0E87"/>
    <w:rsid w:val="4F6D4A9C"/>
    <w:rsid w:val="4FAE33F4"/>
    <w:rsid w:val="500021B7"/>
    <w:rsid w:val="50252009"/>
    <w:rsid w:val="50451D01"/>
    <w:rsid w:val="50AF0A17"/>
    <w:rsid w:val="50D607C6"/>
    <w:rsid w:val="512D5932"/>
    <w:rsid w:val="516269F7"/>
    <w:rsid w:val="51B1045E"/>
    <w:rsid w:val="52AE7306"/>
    <w:rsid w:val="53102944"/>
    <w:rsid w:val="531B1CC2"/>
    <w:rsid w:val="538D05AE"/>
    <w:rsid w:val="53DE4E04"/>
    <w:rsid w:val="53E8408E"/>
    <w:rsid w:val="53E978B1"/>
    <w:rsid w:val="55263630"/>
    <w:rsid w:val="553339C0"/>
    <w:rsid w:val="553B2564"/>
    <w:rsid w:val="55466042"/>
    <w:rsid w:val="556427EC"/>
    <w:rsid w:val="558D1032"/>
    <w:rsid w:val="55BE5740"/>
    <w:rsid w:val="56AC22C3"/>
    <w:rsid w:val="56D7689E"/>
    <w:rsid w:val="56EC30D5"/>
    <w:rsid w:val="56F91775"/>
    <w:rsid w:val="57360413"/>
    <w:rsid w:val="578641A4"/>
    <w:rsid w:val="59653D9C"/>
    <w:rsid w:val="59E911CB"/>
    <w:rsid w:val="5A184912"/>
    <w:rsid w:val="5C384FFD"/>
    <w:rsid w:val="5CBF7626"/>
    <w:rsid w:val="5CFB0232"/>
    <w:rsid w:val="5D386563"/>
    <w:rsid w:val="5D661520"/>
    <w:rsid w:val="5D815DA2"/>
    <w:rsid w:val="5FEA61FA"/>
    <w:rsid w:val="5FFF06CC"/>
    <w:rsid w:val="603A2BCB"/>
    <w:rsid w:val="613172CB"/>
    <w:rsid w:val="616910B0"/>
    <w:rsid w:val="61840AEB"/>
    <w:rsid w:val="61AB5656"/>
    <w:rsid w:val="61AD409F"/>
    <w:rsid w:val="628B747D"/>
    <w:rsid w:val="636C4F6A"/>
    <w:rsid w:val="63AA6609"/>
    <w:rsid w:val="63D7214A"/>
    <w:rsid w:val="645A4A32"/>
    <w:rsid w:val="645E0C4F"/>
    <w:rsid w:val="65C32091"/>
    <w:rsid w:val="65C5750D"/>
    <w:rsid w:val="66BE0D6C"/>
    <w:rsid w:val="67A87198"/>
    <w:rsid w:val="67D231E0"/>
    <w:rsid w:val="67D5210F"/>
    <w:rsid w:val="689E4F8C"/>
    <w:rsid w:val="68DD2243"/>
    <w:rsid w:val="69842EAA"/>
    <w:rsid w:val="69E31EAE"/>
    <w:rsid w:val="69E8338E"/>
    <w:rsid w:val="6AAF7761"/>
    <w:rsid w:val="6CF512C4"/>
    <w:rsid w:val="6D3E7960"/>
    <w:rsid w:val="6D940E59"/>
    <w:rsid w:val="6DD22FAD"/>
    <w:rsid w:val="6E460A0A"/>
    <w:rsid w:val="6E5935AE"/>
    <w:rsid w:val="6E666F54"/>
    <w:rsid w:val="6E6F6E59"/>
    <w:rsid w:val="6E8924FF"/>
    <w:rsid w:val="6F2F173A"/>
    <w:rsid w:val="6F6B0D0A"/>
    <w:rsid w:val="6FAA6D75"/>
    <w:rsid w:val="6FAF0C7D"/>
    <w:rsid w:val="70983D51"/>
    <w:rsid w:val="70B65A00"/>
    <w:rsid w:val="713D7589"/>
    <w:rsid w:val="71563425"/>
    <w:rsid w:val="721706A1"/>
    <w:rsid w:val="721810D6"/>
    <w:rsid w:val="723529C7"/>
    <w:rsid w:val="728F54E9"/>
    <w:rsid w:val="734E2229"/>
    <w:rsid w:val="73527771"/>
    <w:rsid w:val="736B203E"/>
    <w:rsid w:val="736B4508"/>
    <w:rsid w:val="738A0ADD"/>
    <w:rsid w:val="73C33001"/>
    <w:rsid w:val="74037B73"/>
    <w:rsid w:val="74460C66"/>
    <w:rsid w:val="744D12A1"/>
    <w:rsid w:val="74671B16"/>
    <w:rsid w:val="74D9352C"/>
    <w:rsid w:val="75937EDD"/>
    <w:rsid w:val="75AB312D"/>
    <w:rsid w:val="75C2336E"/>
    <w:rsid w:val="75C622C6"/>
    <w:rsid w:val="76097F92"/>
    <w:rsid w:val="763A620A"/>
    <w:rsid w:val="76626974"/>
    <w:rsid w:val="76B41F4B"/>
    <w:rsid w:val="76B443F8"/>
    <w:rsid w:val="7764390C"/>
    <w:rsid w:val="77713091"/>
    <w:rsid w:val="77984C44"/>
    <w:rsid w:val="77BD39BD"/>
    <w:rsid w:val="77BD6B2D"/>
    <w:rsid w:val="7826491C"/>
    <w:rsid w:val="78E6058A"/>
    <w:rsid w:val="79546AD2"/>
    <w:rsid w:val="79CC0C05"/>
    <w:rsid w:val="79FB43AC"/>
    <w:rsid w:val="7A942206"/>
    <w:rsid w:val="7B0A0667"/>
    <w:rsid w:val="7B3A655F"/>
    <w:rsid w:val="7BDA2920"/>
    <w:rsid w:val="7C2611AE"/>
    <w:rsid w:val="7CED5465"/>
    <w:rsid w:val="7DED0F61"/>
    <w:rsid w:val="7DEF10E0"/>
    <w:rsid w:val="7EAE3A21"/>
    <w:rsid w:val="7EC34C4A"/>
    <w:rsid w:val="7F8861CA"/>
    <w:rsid w:val="7FB0682B"/>
    <w:rsid w:val="7FB20360"/>
    <w:rsid w:val="7FF52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B3B501"/>
  <w15:docId w15:val="{A2E92F85-5900-2B49-9C2C-BD8C067B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sz w:val="30"/>
      <w:szCs w:val="20"/>
    </w:rPr>
  </w:style>
  <w:style w:type="paragraph" w:styleId="a4">
    <w:name w:val="Body Text Indent"/>
    <w:basedOn w:val="a"/>
    <w:link w:val="a5"/>
    <w:qFormat/>
    <w:pPr>
      <w:ind w:firstLineChars="1000" w:firstLine="3000"/>
    </w:pPr>
    <w:rPr>
      <w:rFonts w:eastAsia="仿宋_GB2312"/>
      <w:sz w:val="3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page number"/>
    <w:basedOn w:val="a0"/>
    <w:qFormat/>
  </w:style>
  <w:style w:type="character" w:styleId="ae">
    <w:name w:val="Hyperlink"/>
    <w:qFormat/>
    <w:rPr>
      <w:color w:val="0000FF"/>
      <w:u w:val="single"/>
    </w:rPr>
  </w:style>
  <w:style w:type="paragraph" w:customStyle="1" w:styleId="Char">
    <w:name w:val="Char"/>
    <w:basedOn w:val="a"/>
    <w:qFormat/>
    <w:rPr>
      <w:rFonts w:ascii="Tahoma" w:hAnsi="Tahoma"/>
      <w:sz w:val="24"/>
      <w:szCs w:val="20"/>
    </w:rPr>
  </w:style>
  <w:style w:type="paragraph" w:customStyle="1" w:styleId="CharChar4Char">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Char4Char0">
    <w:name w:val="Char Char4 Char"/>
    <w:basedOn w:val="a"/>
    <w:qFormat/>
    <w:pPr>
      <w:widowControl/>
      <w:spacing w:after="160" w:line="240" w:lineRule="exact"/>
      <w:ind w:firstLineChars="200" w:firstLine="420"/>
      <w:jc w:val="left"/>
    </w:pPr>
    <w:rPr>
      <w:rFonts w:ascii="Verdana" w:hAnsi="Verdana"/>
      <w:kern w:val="0"/>
      <w:szCs w:val="20"/>
      <w:lang w:eastAsia="en-US"/>
    </w:rPr>
  </w:style>
  <w:style w:type="paragraph" w:customStyle="1" w:styleId="Char0">
    <w:name w:val="Char"/>
    <w:basedOn w:val="a"/>
    <w:qFormat/>
    <w:rPr>
      <w:rFonts w:ascii="Tahoma" w:hAnsi="Tahoma"/>
      <w:sz w:val="24"/>
      <w:szCs w:val="20"/>
    </w:rPr>
  </w:style>
  <w:style w:type="character" w:customStyle="1" w:styleId="a5">
    <w:name w:val="正文文本缩进 字符"/>
    <w:link w:val="a4"/>
    <w:qFormat/>
    <w:rPr>
      <w:rFonts w:eastAsia="仿宋_GB2312"/>
      <w:kern w:val="2"/>
      <w:sz w:val="30"/>
      <w:szCs w:val="24"/>
    </w:rPr>
  </w:style>
  <w:style w:type="character" w:customStyle="1" w:styleId="a9">
    <w:name w:val="页脚 字符"/>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5082</Words>
  <Characters>28969</Characters>
  <Application>Microsoft Office Word</Application>
  <DocSecurity>0</DocSecurity>
  <Lines>241</Lines>
  <Paragraphs>67</Paragraphs>
  <ScaleCrop>false</ScaleCrop>
  <Company>Lenovo (Beijing) Limited</Company>
  <LinksUpToDate>false</LinksUpToDate>
  <CharactersWithSpaces>33984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国家法官学院</dc:title>
  <dc:creator>Lenovo User</dc:creator>
  <cp:lastModifiedBy>Microsoft Office User</cp:lastModifiedBy>
  <cp:revision>3</cp:revision>
  <cp:lastPrinted>2019-01-21T05:02:00Z</cp:lastPrinted>
  <dcterms:created xsi:type="dcterms:W3CDTF">2020-01-14T05:33:00Z</dcterms:created>
  <dcterms:modified xsi:type="dcterms:W3CDTF">2020-01-14T05:34:00Z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2052-11.1.0.9422</vt:lpwstr>
  </property>
</Properties>
</file>