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9C8" w:rsidRDefault="00B3532B">
      <w:pPr>
        <w:jc w:val="center"/>
        <w:rPr>
          <w:rFonts w:ascii="黑体" w:eastAsia="黑体"/>
          <w:color w:val="000000"/>
          <w:sz w:val="48"/>
          <w:szCs w:val="48"/>
        </w:rPr>
      </w:pPr>
      <w:r>
        <w:rPr>
          <w:rFonts w:ascii="黑体" w:eastAsia="黑体" w:hint="eastAsia"/>
          <w:color w:val="000000"/>
          <w:sz w:val="48"/>
          <w:szCs w:val="48"/>
        </w:rPr>
        <w:t>全国法</w:t>
      </w:r>
      <w:bookmarkStart w:id="0" w:name="_GoBack"/>
      <w:bookmarkEnd w:id="0"/>
      <w:r>
        <w:rPr>
          <w:rFonts w:ascii="黑体" w:eastAsia="黑体" w:hint="eastAsia"/>
          <w:color w:val="000000"/>
          <w:sz w:val="48"/>
          <w:szCs w:val="48"/>
        </w:rPr>
        <w:t>院第</w:t>
      </w:r>
      <w:r>
        <w:rPr>
          <w:rFonts w:ascii="黑体" w:eastAsia="黑体" w:hint="eastAsia"/>
          <w:color w:val="000000"/>
          <w:sz w:val="48"/>
          <w:szCs w:val="48"/>
        </w:rPr>
        <w:t>三十一</w:t>
      </w:r>
      <w:r>
        <w:rPr>
          <w:rFonts w:ascii="黑体" w:eastAsia="黑体" w:hint="eastAsia"/>
          <w:color w:val="000000"/>
          <w:sz w:val="48"/>
          <w:szCs w:val="48"/>
        </w:rPr>
        <w:t>届学术讨论会</w:t>
      </w:r>
    </w:p>
    <w:p w:rsidR="00FB39C8" w:rsidRDefault="00B3532B">
      <w:pPr>
        <w:ind w:firstLineChars="550" w:firstLine="2640"/>
        <w:jc w:val="left"/>
        <w:rPr>
          <w:rFonts w:ascii="黑体" w:eastAsia="黑体"/>
          <w:color w:val="000000"/>
          <w:sz w:val="48"/>
          <w:szCs w:val="48"/>
        </w:rPr>
      </w:pPr>
      <w:r>
        <w:rPr>
          <w:rFonts w:ascii="黑体" w:eastAsia="黑体" w:hint="eastAsia"/>
          <w:color w:val="000000"/>
          <w:sz w:val="48"/>
          <w:szCs w:val="48"/>
        </w:rPr>
        <w:t>获</w:t>
      </w:r>
      <w:r>
        <w:rPr>
          <w:rFonts w:ascii="黑体" w:eastAsia="黑体" w:hint="eastAsia"/>
          <w:color w:val="000000"/>
          <w:sz w:val="48"/>
          <w:szCs w:val="48"/>
        </w:rPr>
        <w:t xml:space="preserve">  </w:t>
      </w:r>
      <w:r>
        <w:rPr>
          <w:rFonts w:ascii="黑体" w:eastAsia="黑体" w:hint="eastAsia"/>
          <w:color w:val="000000"/>
          <w:sz w:val="48"/>
          <w:szCs w:val="48"/>
        </w:rPr>
        <w:t>奖</w:t>
      </w:r>
      <w:r>
        <w:rPr>
          <w:rFonts w:ascii="黑体" w:eastAsia="黑体" w:hint="eastAsia"/>
          <w:color w:val="000000"/>
          <w:sz w:val="48"/>
          <w:szCs w:val="48"/>
        </w:rPr>
        <w:t xml:space="preserve">  </w:t>
      </w:r>
      <w:r>
        <w:rPr>
          <w:rFonts w:ascii="黑体" w:eastAsia="黑体" w:hint="eastAsia"/>
          <w:color w:val="000000"/>
          <w:sz w:val="48"/>
          <w:szCs w:val="48"/>
        </w:rPr>
        <w:t>名</w:t>
      </w:r>
      <w:r>
        <w:rPr>
          <w:rFonts w:ascii="黑体" w:eastAsia="黑体" w:hint="eastAsia"/>
          <w:color w:val="000000"/>
          <w:sz w:val="48"/>
          <w:szCs w:val="48"/>
        </w:rPr>
        <w:t xml:space="preserve">  </w:t>
      </w:r>
      <w:r>
        <w:rPr>
          <w:rFonts w:ascii="黑体" w:eastAsia="黑体" w:hint="eastAsia"/>
          <w:color w:val="000000"/>
          <w:sz w:val="48"/>
          <w:szCs w:val="48"/>
        </w:rPr>
        <w:t>单</w:t>
      </w:r>
    </w:p>
    <w:p w:rsidR="00FB39C8" w:rsidRDefault="00FB39C8">
      <w:pPr>
        <w:ind w:firstLineChars="200" w:firstLine="960"/>
        <w:jc w:val="left"/>
        <w:rPr>
          <w:rFonts w:ascii="黑体" w:eastAsia="黑体" w:hAnsi="黑体" w:cs="黑体"/>
          <w:color w:val="000000"/>
          <w:sz w:val="48"/>
          <w:szCs w:val="48"/>
        </w:rPr>
      </w:pPr>
    </w:p>
    <w:p w:rsidR="00FB39C8" w:rsidRDefault="00B3532B">
      <w:pPr>
        <w:jc w:val="center"/>
        <w:rPr>
          <w:rFonts w:ascii="黑体" w:eastAsia="黑体" w:hAnsi="宋体"/>
          <w:b/>
          <w:sz w:val="44"/>
          <w:szCs w:val="44"/>
        </w:rPr>
      </w:pPr>
      <w:r>
        <w:rPr>
          <w:rFonts w:ascii="黑体" w:eastAsia="黑体" w:hAnsi="宋体" w:hint="eastAsia"/>
          <w:b/>
          <w:sz w:val="44"/>
          <w:szCs w:val="44"/>
        </w:rPr>
        <w:t>一</w:t>
      </w:r>
      <w:r>
        <w:rPr>
          <w:rFonts w:ascii="黑体" w:eastAsia="黑体" w:hAnsi="宋体" w:hint="eastAsia"/>
          <w:b/>
          <w:sz w:val="44"/>
          <w:szCs w:val="44"/>
        </w:rPr>
        <w:t xml:space="preserve"> </w:t>
      </w:r>
      <w:r>
        <w:rPr>
          <w:rFonts w:ascii="黑体" w:eastAsia="黑体" w:hAnsi="宋体" w:hint="eastAsia"/>
          <w:b/>
          <w:sz w:val="44"/>
          <w:szCs w:val="44"/>
        </w:rPr>
        <w:t>等</w:t>
      </w:r>
      <w:r>
        <w:rPr>
          <w:rFonts w:ascii="黑体" w:eastAsia="黑体" w:hAnsi="宋体" w:hint="eastAsia"/>
          <w:b/>
          <w:sz w:val="44"/>
          <w:szCs w:val="44"/>
        </w:rPr>
        <w:t xml:space="preserve"> </w:t>
      </w:r>
      <w:r>
        <w:rPr>
          <w:rFonts w:ascii="黑体" w:eastAsia="黑体" w:hAnsi="宋体" w:hint="eastAsia"/>
          <w:b/>
          <w:sz w:val="44"/>
          <w:szCs w:val="44"/>
        </w:rPr>
        <w:t>奖</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行政裁判中指正表述的实证考察及进路探索——以</w:t>
      </w:r>
      <w:r>
        <w:rPr>
          <w:rFonts w:ascii="楷体_GB2312" w:eastAsia="楷体_GB2312" w:hAnsi="楷体_GB2312" w:cs="楷体_GB2312" w:hint="eastAsia"/>
          <w:sz w:val="24"/>
        </w:rPr>
        <w:t>A</w:t>
      </w:r>
      <w:r>
        <w:rPr>
          <w:rFonts w:ascii="楷体_GB2312" w:eastAsia="楷体_GB2312" w:hAnsi="楷体_GB2312" w:cs="楷体_GB2312" w:hint="eastAsia"/>
          <w:sz w:val="24"/>
        </w:rPr>
        <w:t>省</w:t>
      </w:r>
      <w:r>
        <w:rPr>
          <w:rFonts w:ascii="楷体_GB2312" w:eastAsia="楷体_GB2312" w:hAnsi="楷体_GB2312" w:cs="楷体_GB2312" w:hint="eastAsia"/>
          <w:sz w:val="24"/>
        </w:rPr>
        <w:t>347</w:t>
      </w:r>
      <w:r>
        <w:rPr>
          <w:rFonts w:ascii="楷体_GB2312" w:eastAsia="楷体_GB2312" w:hAnsi="楷体_GB2312" w:cs="楷体_GB2312" w:hint="eastAsia"/>
          <w:sz w:val="24"/>
        </w:rPr>
        <w:t>份行政裁判文书为样本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安徽省阜阳市中级人民法院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李炳彤</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以偏求正：探底证明责任分配难题的心证本质——以信息经济学视角揭示证明过程之信息不对称理性</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李俊晔</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曹成成</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法官业绩考评结果运用“失灵”的困境审视与完善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湖南省永兴县人民法院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李小贵</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何伦波</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院庭长监督管理“四类案件”边界清单与运行机制完善——以法院的可视化管理为视角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天津市武清区人民法院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姜欣</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北京市第四中级人民法院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李振凡</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参审制下法官指引机制的重塑——以司法三段论为路径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黑龙江省牡丹江市中级人民法院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张晓行</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蒋利龙</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刑事二审处理方式的价值修正与司法续造——以《中华人民共和国刑事诉讼法》第二百三十六条第一款为中心展开</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安徽省芜湖市中级人民法院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宋喜萍</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王旭东</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lastRenderedPageBreak/>
        <w:t>破产法视野下个人“执行不能”的解决路径分析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北京市东城区人民法院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史锐</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吴水兰</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张旭川</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案外人执行异议权与优先受偿权之诉讼救济路径识别——以《民事诉讼法》第</w:t>
      </w:r>
      <w:r>
        <w:rPr>
          <w:rFonts w:ascii="楷体_GB2312" w:eastAsia="楷体_GB2312" w:hAnsi="楷体_GB2312" w:cs="楷体_GB2312" w:hint="eastAsia"/>
          <w:sz w:val="24"/>
        </w:rPr>
        <w:t>227</w:t>
      </w:r>
      <w:r>
        <w:rPr>
          <w:rFonts w:ascii="楷体_GB2312" w:eastAsia="楷体_GB2312" w:hAnsi="楷体_GB2312" w:cs="楷体_GB2312" w:hint="eastAsia"/>
          <w:sz w:val="24"/>
        </w:rPr>
        <w:t>条实践适用为视角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黑龙江省农垦中级法院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卜洪元</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张继</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任莉志</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基层法</w:t>
      </w:r>
      <w:r>
        <w:rPr>
          <w:rFonts w:ascii="楷体_GB2312" w:eastAsia="楷体_GB2312" w:hAnsi="楷体_GB2312" w:cs="楷体_GB2312" w:hint="eastAsia"/>
          <w:sz w:val="24"/>
        </w:rPr>
        <w:t>院审判委员会讨论案件范围的检视与廓清——以基层法院审判委员会的职能厘定为主线</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陈瑛洁</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组织管理学视域下诉前调解激励机制的现状简示与制度构建——以</w:t>
      </w:r>
      <w:r>
        <w:rPr>
          <w:rFonts w:ascii="楷体_GB2312" w:eastAsia="楷体_GB2312" w:hAnsi="楷体_GB2312" w:cs="楷体_GB2312" w:hint="eastAsia"/>
          <w:sz w:val="24"/>
        </w:rPr>
        <w:t>A</w:t>
      </w:r>
      <w:r>
        <w:rPr>
          <w:rFonts w:ascii="楷体_GB2312" w:eastAsia="楷体_GB2312" w:hAnsi="楷体_GB2312" w:cs="楷体_GB2312" w:hint="eastAsia"/>
          <w:sz w:val="24"/>
        </w:rPr>
        <w:t>省</w:t>
      </w:r>
      <w:r>
        <w:rPr>
          <w:rFonts w:ascii="楷体_GB2312" w:eastAsia="楷体_GB2312" w:hAnsi="楷体_GB2312" w:cs="楷体_GB2312" w:hint="eastAsia"/>
          <w:sz w:val="24"/>
        </w:rPr>
        <w:t>16</w:t>
      </w:r>
      <w:r>
        <w:rPr>
          <w:rFonts w:ascii="楷体_GB2312" w:eastAsia="楷体_GB2312" w:hAnsi="楷体_GB2312" w:cs="楷体_GB2312" w:hint="eastAsia"/>
          <w:sz w:val="24"/>
        </w:rPr>
        <w:t>地市</w:t>
      </w:r>
      <w:r>
        <w:rPr>
          <w:rFonts w:ascii="楷体_GB2312" w:eastAsia="楷体_GB2312" w:hAnsi="楷体_GB2312" w:cs="楷体_GB2312" w:hint="eastAsia"/>
          <w:sz w:val="24"/>
        </w:rPr>
        <w:t>125</w:t>
      </w:r>
      <w:r>
        <w:rPr>
          <w:rFonts w:ascii="楷体_GB2312" w:eastAsia="楷体_GB2312" w:hAnsi="楷体_GB2312" w:cs="楷体_GB2312" w:hint="eastAsia"/>
          <w:sz w:val="24"/>
        </w:rPr>
        <w:t>家法院近三年案件数据为样本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安徽省宿州市中级人民法院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尤昊</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安徽省高级人民法院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谢娟</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多元纠纷解决机制的法经济学分析——以汽车销售合同纠纷类案为例</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最高人民法院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赵春晓</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从示范到常态：速裁案件庭审网络直播当庭宣判的发展路径——以</w:t>
      </w:r>
      <w:r>
        <w:rPr>
          <w:rFonts w:ascii="楷体_GB2312" w:eastAsia="楷体_GB2312" w:hAnsi="楷体_GB2312" w:cs="楷体_GB2312" w:hint="eastAsia"/>
          <w:sz w:val="24"/>
        </w:rPr>
        <w:t>S</w:t>
      </w:r>
      <w:r>
        <w:rPr>
          <w:rFonts w:ascii="楷体_GB2312" w:eastAsia="楷体_GB2312" w:hAnsi="楷体_GB2312" w:cs="楷体_GB2312" w:hint="eastAsia"/>
          <w:sz w:val="24"/>
        </w:rPr>
        <w:t>市法院的改革实践为样本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广东省深圳市中级人民法院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胡志光</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黄振东</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诉的客观预备合并的需求语境与回应路径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西藏自治区拉萨市中级人民法院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陆朝举</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甄雪皓</w:t>
      </w:r>
      <w:r>
        <w:rPr>
          <w:rFonts w:ascii="楷体_GB2312" w:eastAsia="楷体_GB2312" w:hAnsi="楷体_GB2312" w:cs="楷体_GB2312" w:hint="eastAsia"/>
          <w:sz w:val="24"/>
        </w:rPr>
        <w:t xml:space="preserve"> </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论民事诉讼立案在线化的实现进路</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福建省厦门市中级人民法院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廖惠敏</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福建省厦门市湖里区人民法院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高碧青</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肖安</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案件何以具有普遍法律适用指导意义：要素识别与瞄准路径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湖南省岳阳市云溪区人民法院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袁斯潮</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陆银清</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人工智能介入司法的实践检视与风险防范——以江浙沪冀黔五省市的司法实践为样本</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江苏省常州经济开发区人民法院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常鑫</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张祥龙</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案外人异议之诉与关联诉讼</w:t>
      </w:r>
      <w:r>
        <w:rPr>
          <w:rFonts w:ascii="楷体_GB2312" w:eastAsia="楷体_GB2312" w:hAnsi="楷体_GB2312" w:cs="楷体_GB2312"/>
          <w:sz w:val="24"/>
          <w:lang w:bidi="ar"/>
        </w:rPr>
        <w:t>“</w:t>
      </w:r>
      <w:r>
        <w:rPr>
          <w:rFonts w:ascii="楷体_GB2312" w:eastAsia="楷体_GB2312" w:hAnsi="楷体_GB2312" w:cs="楷体_GB2312"/>
          <w:sz w:val="24"/>
          <w:lang w:bidi="ar"/>
        </w:rPr>
        <w:t>合并</w:t>
      </w:r>
      <w:r>
        <w:rPr>
          <w:rFonts w:ascii="楷体_GB2312" w:eastAsia="楷体_GB2312" w:hAnsi="楷体_GB2312" w:cs="楷体_GB2312"/>
          <w:sz w:val="24"/>
          <w:lang w:bidi="ar"/>
        </w:rPr>
        <w:t>-</w:t>
      </w:r>
      <w:r>
        <w:rPr>
          <w:rFonts w:ascii="楷体_GB2312" w:eastAsia="楷体_GB2312" w:hAnsi="楷体_GB2312" w:cs="楷体_GB2312"/>
          <w:sz w:val="24"/>
          <w:lang w:bidi="ar"/>
        </w:rPr>
        <w:t>吸收</w:t>
      </w:r>
      <w:r>
        <w:rPr>
          <w:rFonts w:ascii="楷体_GB2312" w:eastAsia="楷体_GB2312" w:hAnsi="楷体_GB2312" w:cs="楷体_GB2312"/>
          <w:sz w:val="24"/>
          <w:lang w:bidi="ar"/>
        </w:rPr>
        <w:t>”</w:t>
      </w:r>
      <w:r>
        <w:rPr>
          <w:rFonts w:ascii="楷体_GB2312" w:eastAsia="楷体_GB2312" w:hAnsi="楷体_GB2312" w:cs="楷体_GB2312"/>
          <w:sz w:val="24"/>
          <w:lang w:bidi="ar"/>
        </w:rPr>
        <w:t>程序构建</w:t>
      </w:r>
      <w:r>
        <w:rPr>
          <w:rFonts w:ascii="楷体_GB2312" w:eastAsia="楷体_GB2312" w:hAnsi="楷体_GB2312" w:cs="楷体_GB2312"/>
          <w:sz w:val="24"/>
          <w:lang w:bidi="ar"/>
        </w:rPr>
        <w:t>——</w:t>
      </w:r>
      <w:r>
        <w:rPr>
          <w:rFonts w:ascii="楷体_GB2312" w:eastAsia="楷体_GB2312" w:hAnsi="楷体_GB2312" w:cs="楷体_GB2312"/>
          <w:sz w:val="24"/>
          <w:lang w:bidi="ar"/>
        </w:rPr>
        <w:t>以预查封房产处置中出售人合同解除之诉为例</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北京市大兴区人民法院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吉卓烨</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黑龙江省佳木斯市中级人民法院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鲁晓薇</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法院如何回应：监察机关从宽处罚建议的诉讼支持——以</w:t>
      </w:r>
      <w:r>
        <w:rPr>
          <w:rFonts w:ascii="楷体_GB2312" w:eastAsia="楷体_GB2312" w:hAnsi="楷体_GB2312" w:cs="楷体_GB2312" w:hint="eastAsia"/>
          <w:sz w:val="24"/>
          <w:lang w:bidi="ar"/>
        </w:rPr>
        <w:t>355</w:t>
      </w:r>
      <w:r>
        <w:rPr>
          <w:rFonts w:ascii="楷体_GB2312" w:eastAsia="楷体_GB2312" w:hAnsi="楷体_GB2312" w:cs="楷体_GB2312" w:hint="eastAsia"/>
          <w:sz w:val="24"/>
          <w:lang w:bidi="ar"/>
        </w:rPr>
        <w:t>份刑事判决书为样本</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河北省南和县人民法院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贠彦强</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大数据量刑法律问题研究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lang w:bidi="ar"/>
        </w:rPr>
        <w:t>黑龙江省高级人民法院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商雨</w:t>
      </w:r>
    </w:p>
    <w:p w:rsidR="00FB39C8" w:rsidRDefault="00FB39C8">
      <w:pPr>
        <w:jc w:val="center"/>
        <w:rPr>
          <w:rFonts w:ascii="黑体" w:eastAsia="黑体" w:hAnsi="黑体" w:cs="黑体"/>
          <w:color w:val="FF0000"/>
          <w:sz w:val="48"/>
          <w:szCs w:val="48"/>
        </w:rPr>
      </w:pPr>
    </w:p>
    <w:p w:rsidR="00FB39C8" w:rsidRDefault="00B3532B">
      <w:pPr>
        <w:jc w:val="center"/>
        <w:rPr>
          <w:rFonts w:ascii="黑体" w:eastAsia="黑体" w:hAnsi="宋体"/>
          <w:b/>
          <w:sz w:val="44"/>
          <w:szCs w:val="44"/>
        </w:rPr>
      </w:pPr>
      <w:r>
        <w:rPr>
          <w:rFonts w:ascii="黑体" w:eastAsia="黑体" w:hAnsi="宋体" w:hint="eastAsia"/>
          <w:b/>
          <w:sz w:val="44"/>
          <w:szCs w:val="44"/>
        </w:rPr>
        <w:t>二</w:t>
      </w:r>
      <w:r>
        <w:rPr>
          <w:rFonts w:ascii="黑体" w:eastAsia="黑体" w:hAnsi="宋体" w:hint="eastAsia"/>
          <w:b/>
          <w:sz w:val="44"/>
          <w:szCs w:val="44"/>
        </w:rPr>
        <w:t xml:space="preserve"> </w:t>
      </w:r>
      <w:r>
        <w:rPr>
          <w:rFonts w:ascii="黑体" w:eastAsia="黑体" w:hAnsi="宋体" w:hint="eastAsia"/>
          <w:b/>
          <w:sz w:val="44"/>
          <w:szCs w:val="44"/>
        </w:rPr>
        <w:t>等</w:t>
      </w:r>
      <w:r>
        <w:rPr>
          <w:rFonts w:ascii="黑体" w:eastAsia="黑体" w:hAnsi="宋体" w:hint="eastAsia"/>
          <w:b/>
          <w:sz w:val="44"/>
          <w:szCs w:val="44"/>
        </w:rPr>
        <w:t xml:space="preserve"> </w:t>
      </w:r>
      <w:r>
        <w:rPr>
          <w:rFonts w:ascii="黑体" w:eastAsia="黑体" w:hAnsi="宋体" w:hint="eastAsia"/>
          <w:b/>
          <w:sz w:val="44"/>
          <w:szCs w:val="44"/>
        </w:rPr>
        <w:t>奖</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从律师和法学专家中公开选拔法官的现状检视与制度完善</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马巍</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新型审判团队运行与管理的方法论建构——以风险防控为视角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北京市密云区人民法院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鲁跃晗</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行政案件诉前协调机制的思辨与构建——以</w:t>
      </w:r>
      <w:r>
        <w:rPr>
          <w:rFonts w:ascii="楷体_GB2312" w:eastAsia="楷体_GB2312" w:hAnsi="楷体_GB2312" w:cs="楷体_GB2312" w:hint="eastAsia"/>
          <w:sz w:val="24"/>
          <w:lang w:bidi="ar"/>
        </w:rPr>
        <w:t>B</w:t>
      </w:r>
      <w:r>
        <w:rPr>
          <w:rFonts w:ascii="楷体_GB2312" w:eastAsia="楷体_GB2312" w:hAnsi="楷体_GB2312" w:cs="楷体_GB2312" w:hint="eastAsia"/>
          <w:sz w:val="24"/>
          <w:lang w:bidi="ar"/>
        </w:rPr>
        <w:t>市法院</w:t>
      </w:r>
      <w:r>
        <w:rPr>
          <w:rFonts w:ascii="楷体_GB2312" w:eastAsia="楷体_GB2312" w:hAnsi="楷体_GB2312" w:cs="楷体_GB2312" w:hint="eastAsia"/>
          <w:sz w:val="24"/>
          <w:lang w:bidi="ar"/>
        </w:rPr>
        <w:t>884</w:t>
      </w:r>
      <w:r>
        <w:rPr>
          <w:rFonts w:ascii="楷体_GB2312" w:eastAsia="楷体_GB2312" w:hAnsi="楷体_GB2312" w:cs="楷体_GB2312" w:hint="eastAsia"/>
          <w:sz w:val="24"/>
          <w:lang w:bidi="ar"/>
        </w:rPr>
        <w:t>件“缠诉案”为切入</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北京市海淀区人民法院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刘艳新</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陈晨</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网络执行查控系统的区块链改革</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北京市东城区人民法院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程新桐</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行为执行中意思表示请求权的执行制度构建——以执行依据拟制债务人意思表示为执行方式</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北京市大兴区人民法院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李思锦</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各擅其长：陪审制七人合议庭法官指引的二元模式构建——以个案核心事实与边际事实的差异性考量为视角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北京市门头沟区人民法院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梅宇</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王睿涵</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独任庭与合议庭转换的机制构建与选择适用标准——以中级人民法院民事二审案件适用独任制为切入点</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北京市大兴区人民法院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陈琨</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从“宏观指导”到“微观挖潜”：民商事审判流程运行精细管理模式构建——基于审判权运行可度量模型的分析</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北京市丰台区人民法院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钟秋玲</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王培松</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刑事裁判文书说理改革视域中的通说运用——以规范化为中心</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北京市第四中级人民法院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江珞伊</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让公正听得见：法官庭</w:t>
      </w:r>
      <w:r>
        <w:rPr>
          <w:rFonts w:ascii="楷体_GB2312" w:eastAsia="楷体_GB2312" w:hAnsi="楷体_GB2312" w:cs="楷体_GB2312" w:hint="eastAsia"/>
          <w:sz w:val="24"/>
          <w:lang w:bidi="ar"/>
        </w:rPr>
        <w:t>审语言的规范路径研究——“逻辑语篇</w:t>
      </w:r>
      <w:r>
        <w:rPr>
          <w:rFonts w:ascii="楷体_GB2312" w:eastAsia="楷体_GB2312" w:hAnsi="楷体_GB2312" w:cs="楷体_GB2312" w:hint="eastAsia"/>
          <w:sz w:val="24"/>
          <w:lang w:bidi="ar"/>
        </w:rPr>
        <w:t>-</w:t>
      </w:r>
      <w:r>
        <w:rPr>
          <w:rFonts w:ascii="楷体_GB2312" w:eastAsia="楷体_GB2312" w:hAnsi="楷体_GB2312" w:cs="楷体_GB2312" w:hint="eastAsia"/>
          <w:sz w:val="24"/>
          <w:lang w:bidi="ar"/>
        </w:rPr>
        <w:t>目的语境</w:t>
      </w:r>
      <w:r>
        <w:rPr>
          <w:rFonts w:ascii="楷体_GB2312" w:eastAsia="楷体_GB2312" w:hAnsi="楷体_GB2312" w:cs="楷体_GB2312" w:hint="eastAsia"/>
          <w:sz w:val="24"/>
          <w:lang w:bidi="ar"/>
        </w:rPr>
        <w:t>-</w:t>
      </w:r>
      <w:r>
        <w:rPr>
          <w:rFonts w:ascii="楷体_GB2312" w:eastAsia="楷体_GB2312" w:hAnsi="楷体_GB2312" w:cs="楷体_GB2312" w:hint="eastAsia"/>
          <w:sz w:val="24"/>
          <w:lang w:bidi="ar"/>
        </w:rPr>
        <w:t>策略语用”之融合</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孙盈</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姜源</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从“比例原则”到“三阶审查”：财产保全与执行网络查控系统衔接的偏差与修正</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北京市丰台区人民法院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宋如超</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郑莉</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僵尸企业司法处置之“立审执破”一盘棋机制构建——基于执行合同和办理破产的双维实证检视与渐进决策</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北京市门头沟区人民法院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袁晓北</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唐达</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驳与证的逻辑推演：辩护意见回应之说理范式研究——以</w:t>
      </w:r>
      <w:r>
        <w:rPr>
          <w:rFonts w:ascii="楷体_GB2312" w:eastAsia="楷体_GB2312" w:hAnsi="楷体_GB2312" w:cs="楷体_GB2312" w:hint="eastAsia"/>
          <w:sz w:val="24"/>
          <w:lang w:bidi="ar"/>
        </w:rPr>
        <w:t>88</w:t>
      </w:r>
      <w:r>
        <w:rPr>
          <w:rFonts w:ascii="楷体_GB2312" w:eastAsia="楷体_GB2312" w:hAnsi="楷体_GB2312" w:cs="楷体_GB2312" w:hint="eastAsia"/>
          <w:sz w:val="24"/>
          <w:lang w:bidi="ar"/>
        </w:rPr>
        <w:t>份优秀刑事裁判文书为样本</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天津市高级人民法院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钱岩</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框架性合同争议的仲裁协议效力扩张规则研究</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天津市第二中级人民法院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赵旭</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刘建奇</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追寻舆情背后的声音：依法办理与社会共识鸿沟弥合之思考</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天津市第二中级人民法院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刘希婧</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审级功能视角下民事案件二审独任制的理性构建</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天津市第二中级人民法院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张子杰</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张科</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杨超</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从逻辑判断到价值判断：刑事裁判思维形式化倾向的风险防范——以拉德布鲁赫公式为镜鉴</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天津市第一中级人民法院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李杨</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技术类民事案件适用先行判决的正当思辨与规则构建</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北京知识产权法院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罗素云</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山西省高级人民法院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刘涌</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增效与便民：智能客服助推构建法院现代化诉讼服务体系——基于对</w:t>
      </w:r>
      <w:r>
        <w:rPr>
          <w:rFonts w:ascii="楷体_GB2312" w:eastAsia="楷体_GB2312" w:hAnsi="楷体_GB2312" w:cs="楷体_GB2312" w:hint="eastAsia"/>
          <w:sz w:val="24"/>
          <w:lang w:bidi="ar"/>
        </w:rPr>
        <w:t>T</w:t>
      </w:r>
      <w:r>
        <w:rPr>
          <w:rFonts w:ascii="楷体_GB2312" w:eastAsia="楷体_GB2312" w:hAnsi="楷体_GB2312" w:cs="楷体_GB2312" w:hint="eastAsia"/>
          <w:sz w:val="24"/>
          <w:lang w:bidi="ar"/>
        </w:rPr>
        <w:t>法院法官电话接待情况的实证考察</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北京市通州区人民法院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徐廷杰</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张培</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山西省孝义市人民法院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侯济平</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创新型多元化纠纷解决机制的构建与完善——以在线纠纷解决机制的应用探索为视角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山西省大宁县人民法院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王进东</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司法责任制背景下法官考核评价机制的反思与重构</w:t>
      </w:r>
      <w:r>
        <w:rPr>
          <w:rFonts w:ascii="楷体_GB2312" w:eastAsia="楷体_GB2312" w:hAnsi="楷体_GB2312" w:cs="楷体_GB2312"/>
          <w:sz w:val="24"/>
          <w:lang w:bidi="ar"/>
        </w:rPr>
        <w:t>——</w:t>
      </w:r>
      <w:r>
        <w:rPr>
          <w:rFonts w:ascii="楷体_GB2312" w:eastAsia="楷体_GB2312" w:hAnsi="楷体_GB2312" w:cs="楷体_GB2312"/>
          <w:sz w:val="24"/>
          <w:lang w:bidi="ar"/>
        </w:rPr>
        <w:t>以放权与监督困惑中的案件质效问题为切入点</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黑龙江省鸡西市鸡冠区人民法院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马宝君</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论诉的合并纳入民商事办案量评价机制的路径与方法</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B</w:t>
      </w:r>
      <w:r>
        <w:rPr>
          <w:rFonts w:ascii="楷体_GB2312" w:eastAsia="楷体_GB2312" w:hAnsi="楷体_GB2312" w:cs="楷体_GB2312"/>
          <w:sz w:val="24"/>
          <w:lang w:bidi="ar"/>
        </w:rPr>
        <w:t>市法院为例</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北京市大兴区人民法院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马超雄</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黑龙江省佳</w:t>
      </w:r>
      <w:r>
        <w:rPr>
          <w:rFonts w:ascii="楷体_GB2312" w:eastAsia="楷体_GB2312" w:hAnsi="楷体_GB2312" w:cs="楷体_GB2312"/>
          <w:sz w:val="24"/>
          <w:lang w:bidi="ar"/>
        </w:rPr>
        <w:t>木斯市中级人民法院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霍红光</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黑龙江省绥化市中级人民法院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王贺</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刑事判决书量刑说理问题实证研究</w:t>
      </w:r>
      <w:r>
        <w:rPr>
          <w:rFonts w:ascii="楷体_GB2312" w:eastAsia="楷体_GB2312" w:hAnsi="楷体_GB2312" w:cs="楷体_GB2312"/>
          <w:sz w:val="24"/>
          <w:lang w:bidi="ar"/>
        </w:rPr>
        <w:t>——</w:t>
      </w:r>
      <w:r>
        <w:rPr>
          <w:rFonts w:ascii="楷体_GB2312" w:eastAsia="楷体_GB2312" w:hAnsi="楷体_GB2312" w:cs="楷体_GB2312"/>
          <w:sz w:val="24"/>
          <w:lang w:bidi="ar"/>
        </w:rPr>
        <w:t>以中国裁判文书网</w:t>
      </w:r>
      <w:r>
        <w:rPr>
          <w:rFonts w:ascii="楷体_GB2312" w:eastAsia="楷体_GB2312" w:hAnsi="楷体_GB2312" w:cs="楷体_GB2312"/>
          <w:sz w:val="24"/>
          <w:lang w:bidi="ar"/>
        </w:rPr>
        <w:t>200</w:t>
      </w:r>
      <w:r>
        <w:rPr>
          <w:rFonts w:ascii="楷体_GB2312" w:eastAsia="楷体_GB2312" w:hAnsi="楷体_GB2312" w:cs="楷体_GB2312"/>
          <w:sz w:val="24"/>
          <w:lang w:bidi="ar"/>
        </w:rPr>
        <w:t>份判决书为样本</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北京市大兴区人民法院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孙青</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李慧娅</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黑龙江省佳木斯市中级人民法院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高阳</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寻径、探路与添翼：以要素式快审法优化行政案件审理路径</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G</w:t>
      </w:r>
      <w:r>
        <w:rPr>
          <w:rFonts w:ascii="楷体_GB2312" w:eastAsia="楷体_GB2312" w:hAnsi="楷体_GB2312" w:cs="楷体_GB2312"/>
          <w:sz w:val="24"/>
          <w:lang w:bidi="ar"/>
        </w:rPr>
        <w:t>省</w:t>
      </w:r>
      <w:r>
        <w:rPr>
          <w:rFonts w:ascii="楷体_GB2312" w:eastAsia="楷体_GB2312" w:hAnsi="楷体_GB2312" w:cs="楷体_GB2312"/>
          <w:sz w:val="24"/>
          <w:lang w:bidi="ar"/>
        </w:rPr>
        <w:t>J</w:t>
      </w:r>
      <w:r>
        <w:rPr>
          <w:rFonts w:ascii="楷体_GB2312" w:eastAsia="楷体_GB2312" w:hAnsi="楷体_GB2312" w:cs="楷体_GB2312"/>
          <w:sz w:val="24"/>
          <w:lang w:bidi="ar"/>
        </w:rPr>
        <w:t>区法院集中管辖</w:t>
      </w:r>
      <w:r>
        <w:rPr>
          <w:rFonts w:ascii="楷体_GB2312" w:eastAsia="楷体_GB2312" w:hAnsi="楷体_GB2312" w:cs="楷体_GB2312"/>
          <w:sz w:val="24"/>
          <w:lang w:bidi="ar"/>
        </w:rPr>
        <w:t>1630</w:t>
      </w:r>
      <w:r>
        <w:rPr>
          <w:rFonts w:ascii="楷体_GB2312" w:eastAsia="楷体_GB2312" w:hAnsi="楷体_GB2312" w:cs="楷体_GB2312"/>
          <w:sz w:val="24"/>
          <w:lang w:bidi="ar"/>
        </w:rPr>
        <w:t>件行政案件为</w:t>
      </w:r>
      <w:r>
        <w:rPr>
          <w:rFonts w:ascii="楷体_GB2312" w:eastAsia="楷体_GB2312" w:hAnsi="楷体_GB2312" w:cs="楷体_GB2312"/>
          <w:sz w:val="24"/>
          <w:lang w:bidi="ar"/>
        </w:rPr>
        <w:t>“</w:t>
      </w:r>
      <w:r>
        <w:rPr>
          <w:rFonts w:ascii="楷体_GB2312" w:eastAsia="楷体_GB2312" w:hAnsi="楷体_GB2312" w:cs="楷体_GB2312"/>
          <w:sz w:val="24"/>
          <w:lang w:bidi="ar"/>
        </w:rPr>
        <w:t>考察筛选基础上的</w:t>
      </w:r>
      <w:r>
        <w:rPr>
          <w:rFonts w:ascii="楷体_GB2312" w:eastAsia="楷体_GB2312" w:hAnsi="楷体_GB2312" w:cs="楷体_GB2312"/>
          <w:sz w:val="24"/>
          <w:lang w:bidi="ar"/>
        </w:rPr>
        <w:t>“</w:t>
      </w:r>
      <w:r>
        <w:rPr>
          <w:rFonts w:ascii="楷体_GB2312" w:eastAsia="楷体_GB2312" w:hAnsi="楷体_GB2312" w:cs="楷体_GB2312"/>
          <w:sz w:val="24"/>
          <w:lang w:bidi="ar"/>
        </w:rPr>
        <w:t>要素提炼</w:t>
      </w:r>
      <w:r>
        <w:rPr>
          <w:rFonts w:ascii="楷体_GB2312" w:eastAsia="楷体_GB2312" w:hAnsi="楷体_GB2312" w:cs="楷体_GB2312"/>
          <w:sz w:val="24"/>
          <w:lang w:bidi="ar"/>
        </w:rPr>
        <w:t>”</w:t>
      </w:r>
      <w:r>
        <w:rPr>
          <w:rFonts w:ascii="楷体_GB2312" w:eastAsia="楷体_GB2312" w:hAnsi="楷体_GB2312" w:cs="楷体_GB2312"/>
          <w:sz w:val="24"/>
          <w:lang w:bidi="ar"/>
        </w:rPr>
        <w:t>样本</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广东省江门市江海区人民法院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廖杰华</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黑龙江省齐齐哈尔市中级人民法院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孙嘉宇</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lastRenderedPageBreak/>
        <w:t>黑龙江省牡丹江市中级人民法院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张鹏坤</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正义不缺席：缺席审理中法官事实认定偏差及其纠正</w:t>
      </w:r>
      <w:r>
        <w:rPr>
          <w:rFonts w:ascii="楷体_GB2312" w:eastAsia="楷体_GB2312" w:hAnsi="楷体_GB2312" w:cs="楷体_GB2312"/>
          <w:sz w:val="24"/>
          <w:lang w:bidi="ar"/>
        </w:rPr>
        <w:t>——</w:t>
      </w:r>
      <w:r>
        <w:rPr>
          <w:rFonts w:ascii="楷体_GB2312" w:eastAsia="楷体_GB2312" w:hAnsi="楷体_GB2312" w:cs="楷体_GB2312"/>
          <w:sz w:val="24"/>
          <w:lang w:bidi="ar"/>
        </w:rPr>
        <w:t>以平等保障当事人合法权益为进路</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北京市大兴区人民法院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李新亮</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黑龙江省佳木斯市中级人民法院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姜广武</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执行中股东认缴出资期限的加速到期探析</w:t>
      </w:r>
      <w:r>
        <w:rPr>
          <w:rFonts w:ascii="楷体_GB2312" w:eastAsia="楷体_GB2312" w:hAnsi="楷体_GB2312" w:cs="楷体_GB2312"/>
          <w:sz w:val="24"/>
          <w:lang w:bidi="ar"/>
        </w:rPr>
        <w:t>——</w:t>
      </w:r>
      <w:r>
        <w:rPr>
          <w:rFonts w:ascii="楷体_GB2312" w:eastAsia="楷体_GB2312" w:hAnsi="楷体_GB2312" w:cs="楷体_GB2312"/>
          <w:sz w:val="24"/>
          <w:lang w:bidi="ar"/>
        </w:rPr>
        <w:t>以债权人利益与股东出资期限利益平衡为视角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黑龙江省哈尔滨市中级人民法院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王梦薇</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确认之诉“中间化”现象的反思与矫正——以合同纠纷一次性解决为视角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沈宸</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审判权力运行风险防控体系的探索与构建——以</w:t>
      </w:r>
      <w:r>
        <w:rPr>
          <w:rFonts w:ascii="楷体_GB2312" w:eastAsia="楷体_GB2312" w:hAnsi="楷体_GB2312" w:cs="楷体_GB2312" w:hint="eastAsia"/>
          <w:sz w:val="24"/>
          <w:lang w:bidi="ar"/>
        </w:rPr>
        <w:t>S</w:t>
      </w:r>
      <w:r>
        <w:rPr>
          <w:rFonts w:ascii="楷体_GB2312" w:eastAsia="楷体_GB2312" w:hAnsi="楷体_GB2312" w:cs="楷体_GB2312" w:hint="eastAsia"/>
          <w:sz w:val="24"/>
          <w:lang w:bidi="ar"/>
        </w:rPr>
        <w:t>市法院的实践为分析样本</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顾全</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俞小海</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论司法改革背景下法院奖励的困境与出路——以</w:t>
      </w:r>
      <w:r>
        <w:rPr>
          <w:rFonts w:ascii="楷体_GB2312" w:eastAsia="楷体_GB2312" w:hAnsi="楷体_GB2312" w:cs="楷体_GB2312" w:hint="eastAsia"/>
          <w:sz w:val="24"/>
          <w:lang w:bidi="ar"/>
        </w:rPr>
        <w:t>S</w:t>
      </w:r>
      <w:r>
        <w:rPr>
          <w:rFonts w:ascii="楷体_GB2312" w:eastAsia="楷体_GB2312" w:hAnsi="楷体_GB2312" w:cs="楷体_GB2312" w:hint="eastAsia"/>
          <w:sz w:val="24"/>
          <w:lang w:bidi="ar"/>
        </w:rPr>
        <w:t>省法院奖励工作实践为例展开</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上海市奉贤区人民法院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黄训迪</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朱曼曼</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审判风险的分析、评价与控制机制研究</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伍红梅</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检视与探索：远程庭审规范化发展的困境与解局</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上海铁路运输法院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聂小兰</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从局面经验到一般命题：“法官型助理”制度的考察与反思——兼论上级法院法官“三阶层”养成模式</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叶锋</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责任与伦理：法官职业伦理责任的缺位与补足</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上海市闵行区人民法院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王伟</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检察长列席审判委员会会议制度的功能检视与规则完善</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上海市杨浦区人民法院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周圣</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张玙</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反思与重构：个人债务清理路径探究——基于</w:t>
      </w:r>
      <w:r>
        <w:rPr>
          <w:rFonts w:ascii="楷体_GB2312" w:eastAsia="楷体_GB2312" w:hAnsi="楷体_GB2312" w:cs="楷体_GB2312" w:hint="eastAsia"/>
          <w:sz w:val="24"/>
          <w:lang w:bidi="ar"/>
        </w:rPr>
        <w:t>S</w:t>
      </w:r>
      <w:r>
        <w:rPr>
          <w:rFonts w:ascii="楷体_GB2312" w:eastAsia="楷体_GB2312" w:hAnsi="楷体_GB2312" w:cs="楷体_GB2312" w:hint="eastAsia"/>
          <w:sz w:val="24"/>
          <w:lang w:bidi="ar"/>
        </w:rPr>
        <w:t>市近五年分配方案异议之诉的实证分析</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上海市第二中级人民法院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沈洁</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“谁动了我的股权”：股权代持执行异议之诉运行制度的检视与完善——以近三年</w:t>
      </w:r>
      <w:r>
        <w:rPr>
          <w:rFonts w:ascii="楷体_GB2312" w:eastAsia="楷体_GB2312" w:hAnsi="楷体_GB2312" w:cs="楷体_GB2312" w:hint="eastAsia"/>
          <w:sz w:val="24"/>
          <w:lang w:bidi="ar"/>
        </w:rPr>
        <w:t>86</w:t>
      </w:r>
      <w:r>
        <w:rPr>
          <w:rFonts w:ascii="楷体_GB2312" w:eastAsia="楷体_GB2312" w:hAnsi="楷体_GB2312" w:cs="楷体_GB2312" w:hint="eastAsia"/>
          <w:sz w:val="24"/>
          <w:lang w:bidi="ar"/>
        </w:rPr>
        <w:t>例民事判决书为样本</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上海市虹口区人民法院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梁聪聪</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司法政策个案实施的困境与出路——以最高法院政策性文件的实施为例</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上海市浦东新区人民法院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余韬</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深耕职业期许：聘用制书记员管理模式的实证图景与理想建构——基于</w:t>
      </w:r>
      <w:r>
        <w:rPr>
          <w:rFonts w:ascii="楷体_GB2312" w:eastAsia="楷体_GB2312" w:hAnsi="楷体_GB2312" w:cs="楷体_GB2312" w:hint="eastAsia"/>
          <w:sz w:val="24"/>
          <w:lang w:bidi="ar"/>
        </w:rPr>
        <w:t>S</w:t>
      </w:r>
      <w:r>
        <w:rPr>
          <w:rFonts w:ascii="楷体_GB2312" w:eastAsia="楷体_GB2312" w:hAnsi="楷体_GB2312" w:cs="楷体_GB2312" w:hint="eastAsia"/>
          <w:sz w:val="24"/>
          <w:lang w:bidi="ar"/>
        </w:rPr>
        <w:t>市</w:t>
      </w:r>
      <w:r>
        <w:rPr>
          <w:rFonts w:ascii="楷体_GB2312" w:eastAsia="楷体_GB2312" w:hAnsi="楷体_GB2312" w:cs="楷体_GB2312" w:hint="eastAsia"/>
          <w:sz w:val="24"/>
          <w:lang w:bidi="ar"/>
        </w:rPr>
        <w:t>F</w:t>
      </w:r>
      <w:r>
        <w:rPr>
          <w:rFonts w:ascii="楷体_GB2312" w:eastAsia="楷体_GB2312" w:hAnsi="楷体_GB2312" w:cs="楷体_GB2312" w:hint="eastAsia"/>
          <w:sz w:val="24"/>
          <w:lang w:bidi="ar"/>
        </w:rPr>
        <w:t>区人民法院实践样本的考</w:t>
      </w:r>
      <w:r>
        <w:rPr>
          <w:rFonts w:ascii="楷体_GB2312" w:eastAsia="楷体_GB2312" w:hAnsi="楷体_GB2312" w:cs="楷体_GB2312" w:hint="eastAsia"/>
          <w:sz w:val="24"/>
          <w:lang w:bidi="ar"/>
        </w:rPr>
        <w:t>察</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上海市奉贤区人民法院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罗婷</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刑事裁判权在法官与陪审员之间的分配模式及路径选择——兼论刑事七人合议庭中事实问题与法律问题的区分</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上海市第一中级人民法院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余剑</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吴亚安</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破解人民陪审员参审案件中事实问题与法律问题区分之困境——基于</w:t>
      </w:r>
      <w:r>
        <w:rPr>
          <w:rFonts w:ascii="楷体_GB2312" w:eastAsia="楷体_GB2312" w:hAnsi="楷体_GB2312" w:cs="楷体_GB2312" w:hint="eastAsia"/>
          <w:sz w:val="24"/>
          <w:lang w:bidi="ar"/>
        </w:rPr>
        <w:t>39</w:t>
      </w:r>
      <w:r>
        <w:rPr>
          <w:rFonts w:ascii="楷体_GB2312" w:eastAsia="楷体_GB2312" w:hAnsi="楷体_GB2312" w:cs="楷体_GB2312" w:hint="eastAsia"/>
          <w:sz w:val="24"/>
          <w:lang w:bidi="ar"/>
        </w:rPr>
        <w:t>份环境民事公益诉讼判决书的实证分析</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上海市徐汇区人民法院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纪昀</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论错误申请财产保全损害的弥补及标准——以补偿责任与赔偿责任的二分为</w:t>
      </w:r>
      <w:r>
        <w:rPr>
          <w:rFonts w:ascii="楷体_GB2312" w:eastAsia="楷体_GB2312" w:hAnsi="楷体_GB2312" w:cs="楷体_GB2312" w:hint="eastAsia"/>
          <w:sz w:val="24"/>
          <w:lang w:bidi="ar"/>
        </w:rPr>
        <w:lastRenderedPageBreak/>
        <w:t>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江苏省常州经济开发区人民法院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何健宏</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人民法院风险防控机制研究——基于</w:t>
      </w:r>
      <w:r>
        <w:rPr>
          <w:rFonts w:ascii="楷体_GB2312" w:eastAsia="楷体_GB2312" w:hAnsi="楷体_GB2312" w:cs="楷体_GB2312" w:hint="eastAsia"/>
          <w:sz w:val="24"/>
          <w:lang w:bidi="ar"/>
        </w:rPr>
        <w:t>2005</w:t>
      </w:r>
      <w:r>
        <w:rPr>
          <w:rFonts w:ascii="楷体_GB2312" w:eastAsia="楷体_GB2312" w:hAnsi="楷体_GB2312" w:cs="楷体_GB2312" w:hint="eastAsia"/>
          <w:sz w:val="24"/>
          <w:lang w:bidi="ar"/>
        </w:rPr>
        <w:t>－</w:t>
      </w:r>
      <w:r>
        <w:rPr>
          <w:rFonts w:ascii="楷体_GB2312" w:eastAsia="楷体_GB2312" w:hAnsi="楷体_GB2312" w:cs="楷体_GB2312" w:hint="eastAsia"/>
          <w:sz w:val="24"/>
          <w:lang w:bidi="ar"/>
        </w:rPr>
        <w:t>2018</w:t>
      </w:r>
      <w:r>
        <w:rPr>
          <w:rFonts w:ascii="楷体_GB2312" w:eastAsia="楷体_GB2312" w:hAnsi="楷体_GB2312" w:cs="楷体_GB2312" w:hint="eastAsia"/>
          <w:sz w:val="24"/>
          <w:lang w:bidi="ar"/>
        </w:rPr>
        <w:t>年</w:t>
      </w:r>
      <w:r>
        <w:rPr>
          <w:rFonts w:ascii="楷体_GB2312" w:eastAsia="楷体_GB2312" w:hAnsi="楷体_GB2312" w:cs="楷体_GB2312" w:hint="eastAsia"/>
          <w:sz w:val="24"/>
          <w:lang w:bidi="ar"/>
        </w:rPr>
        <w:t>140</w:t>
      </w:r>
      <w:r>
        <w:rPr>
          <w:rFonts w:ascii="楷体_GB2312" w:eastAsia="楷体_GB2312" w:hAnsi="楷体_GB2312" w:cs="楷体_GB2312" w:hint="eastAsia"/>
          <w:sz w:val="24"/>
          <w:lang w:bidi="ar"/>
        </w:rPr>
        <w:t>个影响性诉讼的实证分析</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南京铁路运输法</w:t>
      </w:r>
      <w:r>
        <w:rPr>
          <w:rFonts w:ascii="楷体_GB2312" w:eastAsia="楷体_GB2312" w:hAnsi="楷体_GB2312" w:cs="楷体_GB2312" w:hint="eastAsia"/>
          <w:sz w:val="24"/>
          <w:lang w:bidi="ar"/>
        </w:rPr>
        <w:t>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李彬</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衣硕朋</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刘颖</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陪审实质化：法官指引理性思辨与规则建构——以“争点主线指引规则”之实证推演为视角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江苏省连云港市赣榆区人民法院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吴玲</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殷蔚</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行政诉讼起诉“高阶化”现象之反思</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江苏省南通市中级人民法院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殷勤</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区块链司法存证技术的检视与规制——以</w:t>
      </w:r>
      <w:r>
        <w:rPr>
          <w:rFonts w:ascii="楷体_GB2312" w:eastAsia="楷体_GB2312" w:hAnsi="楷体_GB2312" w:cs="楷体_GB2312" w:hint="eastAsia"/>
          <w:sz w:val="24"/>
          <w:lang w:bidi="ar"/>
        </w:rPr>
        <w:t>1088</w:t>
      </w:r>
      <w:r>
        <w:rPr>
          <w:rFonts w:ascii="楷体_GB2312" w:eastAsia="楷体_GB2312" w:hAnsi="楷体_GB2312" w:cs="楷体_GB2312" w:hint="eastAsia"/>
          <w:sz w:val="24"/>
          <w:lang w:bidi="ar"/>
        </w:rPr>
        <w:t>份裁判文书、</w:t>
      </w:r>
      <w:r>
        <w:rPr>
          <w:rFonts w:ascii="楷体_GB2312" w:eastAsia="楷体_GB2312" w:hAnsi="楷体_GB2312" w:cs="楷体_GB2312" w:hint="eastAsia"/>
          <w:sz w:val="24"/>
          <w:lang w:bidi="ar"/>
        </w:rPr>
        <w:t>289</w:t>
      </w:r>
      <w:r>
        <w:rPr>
          <w:rFonts w:ascii="楷体_GB2312" w:eastAsia="楷体_GB2312" w:hAnsi="楷体_GB2312" w:cs="楷体_GB2312" w:hint="eastAsia"/>
          <w:sz w:val="24"/>
          <w:lang w:bidi="ar"/>
        </w:rPr>
        <w:t>份调查问卷为分析样本</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安徽省马鞍山市雨山区人民法院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刘洋</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彭林</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环境民事审判中生态修复责任的规范适用</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福建省石狮市人民法院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苏丽蓉</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福建省泉州市中级人民法院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翁伯明</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立案登记背景下司法风险的识别与防控——以</w:t>
      </w:r>
      <w:r>
        <w:rPr>
          <w:rFonts w:ascii="楷体_GB2312" w:eastAsia="楷体_GB2312" w:hAnsi="楷体_GB2312" w:cs="楷体_GB2312" w:hint="eastAsia"/>
          <w:sz w:val="24"/>
          <w:lang w:bidi="ar"/>
        </w:rPr>
        <w:t>L</w:t>
      </w:r>
      <w:r>
        <w:rPr>
          <w:rFonts w:ascii="楷体_GB2312" w:eastAsia="楷体_GB2312" w:hAnsi="楷体_GB2312" w:cs="楷体_GB2312" w:hint="eastAsia"/>
          <w:sz w:val="24"/>
          <w:lang w:bidi="ar"/>
        </w:rPr>
        <w:t>市两级人民法院为分析样本</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福建省龙岩市中级人民法院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王乔金</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谢雄</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何以“求同”：矩阵范式下类案检索嵌入法官心证过程之检视与重构——以</w:t>
      </w:r>
      <w:r>
        <w:rPr>
          <w:rFonts w:ascii="楷体_GB2312" w:eastAsia="楷体_GB2312" w:hAnsi="楷体_GB2312" w:cs="楷体_GB2312" w:hint="eastAsia"/>
          <w:sz w:val="24"/>
          <w:lang w:bidi="ar"/>
        </w:rPr>
        <w:t>X</w:t>
      </w:r>
      <w:r>
        <w:rPr>
          <w:rFonts w:ascii="楷体_GB2312" w:eastAsia="楷体_GB2312" w:hAnsi="楷体_GB2312" w:cs="楷体_GB2312" w:hint="eastAsia"/>
          <w:sz w:val="24"/>
          <w:lang w:bidi="ar"/>
        </w:rPr>
        <w:t>市</w:t>
      </w:r>
      <w:r>
        <w:rPr>
          <w:rFonts w:ascii="楷体_GB2312" w:eastAsia="楷体_GB2312" w:hAnsi="楷体_GB2312" w:cs="楷体_GB2312" w:hint="eastAsia"/>
          <w:sz w:val="24"/>
          <w:lang w:bidi="ar"/>
        </w:rPr>
        <w:t>300</w:t>
      </w:r>
      <w:r>
        <w:rPr>
          <w:rFonts w:ascii="楷体_GB2312" w:eastAsia="楷体_GB2312" w:hAnsi="楷体_GB2312" w:cs="楷体_GB2312" w:hint="eastAsia"/>
          <w:sz w:val="24"/>
          <w:lang w:bidi="ar"/>
        </w:rPr>
        <w:t>份法官问卷调查为分析样本</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福建省厦门市思明区人民法院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王晨安</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论扁平化审判团队综合配套改革优化管理路径——基于团队管理的实证研究</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福建省厦门市中级人民法院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陈平狮</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杨璐屹</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论生态环境损害民事追偿程序双轨制规范进路</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秦传熙</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福建省厦门市中级人民法院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王中义</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要素式标准：担保物权实现程序审查机制重</w:t>
      </w:r>
      <w:r>
        <w:rPr>
          <w:rFonts w:ascii="楷体_GB2312" w:eastAsia="楷体_GB2312" w:hAnsi="楷体_GB2312" w:cs="楷体_GB2312"/>
          <w:sz w:val="24"/>
          <w:lang w:bidi="ar"/>
        </w:rPr>
        <w:t>构</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w:t>
      </w:r>
      <w:r>
        <w:rPr>
          <w:rFonts w:ascii="楷体_GB2312" w:eastAsia="楷体_GB2312" w:hAnsi="楷体_GB2312" w:cs="楷体_GB2312"/>
          <w:sz w:val="24"/>
          <w:lang w:bidi="ar"/>
        </w:rPr>
        <w:t>金融</w:t>
      </w:r>
      <w:r>
        <w:rPr>
          <w:rFonts w:ascii="楷体_GB2312" w:eastAsia="楷体_GB2312" w:hAnsi="楷体_GB2312" w:cs="楷体_GB2312"/>
          <w:sz w:val="24"/>
          <w:lang w:bidi="ar"/>
        </w:rPr>
        <w:t>+</w:t>
      </w:r>
      <w:r>
        <w:rPr>
          <w:rFonts w:ascii="楷体_GB2312" w:eastAsia="楷体_GB2312" w:hAnsi="楷体_GB2312" w:cs="楷体_GB2312"/>
          <w:sz w:val="24"/>
          <w:lang w:bidi="ar"/>
        </w:rPr>
        <w:t>司法</w:t>
      </w:r>
      <w:r>
        <w:rPr>
          <w:rFonts w:ascii="楷体_GB2312" w:eastAsia="楷体_GB2312" w:hAnsi="楷体_GB2312" w:cs="楷体_GB2312"/>
          <w:sz w:val="24"/>
          <w:lang w:bidi="ar"/>
        </w:rPr>
        <w:t>”</w:t>
      </w:r>
      <w:r>
        <w:rPr>
          <w:rFonts w:ascii="楷体_GB2312" w:eastAsia="楷体_GB2312" w:hAnsi="楷体_GB2312" w:cs="楷体_GB2312"/>
          <w:sz w:val="24"/>
          <w:lang w:bidi="ar"/>
        </w:rPr>
        <w:t>协同创新审理模式改革实践为视角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福建省厦门市中级人民法院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王成全</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郭福全</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王丽菊</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“智管模式”：基层法院审判风险防控新路径——以基层法院审管办职能定位为中心视角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福建省闽侯县人民法院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朱玲</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江彬</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丁秋云</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理念重塑、权责重整、模式重构：院庭长监督管理“四类案件”对策探究——以</w:t>
      </w:r>
      <w:r>
        <w:rPr>
          <w:rFonts w:ascii="楷体_GB2312" w:eastAsia="楷体_GB2312" w:hAnsi="楷体_GB2312" w:cs="楷体_GB2312" w:hint="eastAsia"/>
          <w:sz w:val="24"/>
          <w:lang w:bidi="ar"/>
        </w:rPr>
        <w:t>S</w:t>
      </w:r>
      <w:r>
        <w:rPr>
          <w:rFonts w:ascii="楷体_GB2312" w:eastAsia="楷体_GB2312" w:hAnsi="楷体_GB2312" w:cs="楷体_GB2312" w:hint="eastAsia"/>
          <w:sz w:val="24"/>
          <w:lang w:bidi="ar"/>
        </w:rPr>
        <w:t>法院综合配套改革实践为样本</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福建省厦门市思明区人民法院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刘新平</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赵国军</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论审判公共法律服务体系建构——以法院诉讼服务中心功能续造为中心视角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福建省泉州市中级人民法院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陈琳</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聘用制审判辅助人员离职从业限制制度构建——以</w:t>
      </w:r>
      <w:r>
        <w:rPr>
          <w:rFonts w:ascii="楷体_GB2312" w:eastAsia="楷体_GB2312" w:hAnsi="楷体_GB2312" w:cs="楷体_GB2312" w:hint="eastAsia"/>
          <w:sz w:val="24"/>
          <w:lang w:bidi="ar"/>
        </w:rPr>
        <w:t>F</w:t>
      </w:r>
      <w:r>
        <w:rPr>
          <w:rFonts w:ascii="楷体_GB2312" w:eastAsia="楷体_GB2312" w:hAnsi="楷体_GB2312" w:cs="楷体_GB2312" w:hint="eastAsia"/>
          <w:sz w:val="24"/>
          <w:lang w:bidi="ar"/>
        </w:rPr>
        <w:t>市</w:t>
      </w:r>
      <w:r>
        <w:rPr>
          <w:rFonts w:ascii="楷体_GB2312" w:eastAsia="楷体_GB2312" w:hAnsi="楷体_GB2312" w:cs="楷体_GB2312" w:hint="eastAsia"/>
          <w:sz w:val="24"/>
          <w:lang w:bidi="ar"/>
        </w:rPr>
        <w:t>M</w:t>
      </w:r>
      <w:r>
        <w:rPr>
          <w:rFonts w:ascii="楷体_GB2312" w:eastAsia="楷体_GB2312" w:hAnsi="楷体_GB2312" w:cs="楷体_GB2312" w:hint="eastAsia"/>
          <w:sz w:val="24"/>
          <w:lang w:bidi="ar"/>
        </w:rPr>
        <w:t>县法院近十年数据为样本</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福建省闽侯县人民法院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林美雅</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陈菁菁</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陈彬</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“初任法官一般到基层人民法院任职”的法律意涵及制度实现——《法官法》第十七条第一句评析</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福建省厦门市思明区人民法院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郭泽喆</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全生命周期视野下法院卷宗单轨制发展路径探析——以</w:t>
      </w:r>
      <w:r>
        <w:rPr>
          <w:rFonts w:ascii="楷体_GB2312" w:eastAsia="楷体_GB2312" w:hAnsi="楷体_GB2312" w:cs="楷体_GB2312" w:hint="eastAsia"/>
          <w:sz w:val="24"/>
          <w:lang w:bidi="ar"/>
        </w:rPr>
        <w:t>PDCA</w:t>
      </w:r>
      <w:r>
        <w:rPr>
          <w:rFonts w:ascii="楷体_GB2312" w:eastAsia="楷体_GB2312" w:hAnsi="楷体_GB2312" w:cs="楷体_GB2312" w:hint="eastAsia"/>
          <w:sz w:val="24"/>
          <w:lang w:bidi="ar"/>
        </w:rPr>
        <w:t>模型为基础的</w:t>
      </w:r>
      <w:r>
        <w:rPr>
          <w:rFonts w:ascii="楷体_GB2312" w:eastAsia="楷体_GB2312" w:hAnsi="楷体_GB2312" w:cs="楷体_GB2312" w:hint="eastAsia"/>
          <w:sz w:val="24"/>
          <w:lang w:bidi="ar"/>
        </w:rPr>
        <w:lastRenderedPageBreak/>
        <w:t>电子卷宗闭环管理模式构建</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福建省德化县人民法院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陈公照</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福建省晋江市人民法院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王燕军</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从</w:t>
      </w:r>
      <w:r>
        <w:rPr>
          <w:rFonts w:ascii="楷体_GB2312" w:eastAsia="楷体_GB2312" w:hAnsi="楷体_GB2312" w:cs="楷体_GB2312"/>
          <w:sz w:val="24"/>
          <w:lang w:bidi="ar"/>
        </w:rPr>
        <w:t>“</w:t>
      </w:r>
      <w:r>
        <w:rPr>
          <w:rFonts w:ascii="楷体_GB2312" w:eastAsia="楷体_GB2312" w:hAnsi="楷体_GB2312" w:cs="楷体_GB2312"/>
          <w:sz w:val="24"/>
          <w:lang w:bidi="ar"/>
        </w:rPr>
        <w:t>附属事务</w:t>
      </w:r>
      <w:r>
        <w:rPr>
          <w:rFonts w:ascii="楷体_GB2312" w:eastAsia="楷体_GB2312" w:hAnsi="楷体_GB2312" w:cs="楷体_GB2312"/>
          <w:sz w:val="24"/>
          <w:lang w:bidi="ar"/>
        </w:rPr>
        <w:t>”</w:t>
      </w:r>
      <w:r>
        <w:rPr>
          <w:rFonts w:ascii="楷体_GB2312" w:eastAsia="楷体_GB2312" w:hAnsi="楷体_GB2312" w:cs="楷体_GB2312"/>
          <w:sz w:val="24"/>
          <w:lang w:bidi="ar"/>
        </w:rPr>
        <w:t>到</w:t>
      </w:r>
      <w:r>
        <w:rPr>
          <w:rFonts w:ascii="楷体_GB2312" w:eastAsia="楷体_GB2312" w:hAnsi="楷体_GB2312" w:cs="楷体_GB2312"/>
          <w:sz w:val="24"/>
          <w:lang w:bidi="ar"/>
        </w:rPr>
        <w:t>“</w:t>
      </w:r>
      <w:r>
        <w:rPr>
          <w:rFonts w:ascii="楷体_GB2312" w:eastAsia="楷体_GB2312" w:hAnsi="楷体_GB2312" w:cs="楷体_GB2312"/>
          <w:sz w:val="24"/>
          <w:lang w:bidi="ar"/>
        </w:rPr>
        <w:t>独立分流</w:t>
      </w:r>
      <w:r>
        <w:rPr>
          <w:rFonts w:ascii="楷体_GB2312" w:eastAsia="楷体_GB2312" w:hAnsi="楷体_GB2312" w:cs="楷体_GB2312"/>
          <w:sz w:val="24"/>
          <w:lang w:bidi="ar"/>
        </w:rPr>
        <w:t>”</w:t>
      </w:r>
      <w:r>
        <w:rPr>
          <w:rFonts w:ascii="楷体_GB2312" w:eastAsia="楷体_GB2312" w:hAnsi="楷体_GB2312" w:cs="楷体_GB2312"/>
          <w:sz w:val="24"/>
          <w:lang w:bidi="ar"/>
        </w:rPr>
        <w:t>：诉讼经济视域下行政预审程序之构架与程式</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w:t>
      </w:r>
      <w:r>
        <w:rPr>
          <w:rFonts w:ascii="楷体_GB2312" w:eastAsia="楷体_GB2312" w:hAnsi="楷体_GB2312" w:cs="楷体_GB2312"/>
          <w:sz w:val="24"/>
          <w:lang w:bidi="ar"/>
        </w:rPr>
        <w:t>三维功能定位</w:t>
      </w:r>
      <w:r>
        <w:rPr>
          <w:rFonts w:ascii="楷体_GB2312" w:eastAsia="楷体_GB2312" w:hAnsi="楷体_GB2312" w:cs="楷体_GB2312"/>
          <w:sz w:val="24"/>
          <w:lang w:bidi="ar"/>
        </w:rPr>
        <w:t>”</w:t>
      </w:r>
      <w:r>
        <w:rPr>
          <w:rFonts w:ascii="楷体_GB2312" w:eastAsia="楷体_GB2312" w:hAnsi="楷体_GB2312" w:cs="楷体_GB2312"/>
          <w:sz w:val="24"/>
          <w:lang w:bidi="ar"/>
        </w:rPr>
        <w:t>为进路</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福建省厦门市思明区人民法院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王叶萍</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王晨安</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飞跃上诉：民事诉讼审级改革新视野</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福建省厦门市中级人民法院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王成全</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林常红</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商梦莹</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第三人撤销之诉与执行分配方案异议之诉合并审理进路——以虚假债权纠纷为例</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福建省晋江市人民法院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王燕军</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福建省德化县人</w:t>
      </w:r>
      <w:r>
        <w:rPr>
          <w:rFonts w:ascii="楷体_GB2312" w:eastAsia="楷体_GB2312" w:hAnsi="楷体_GB2312" w:cs="楷体_GB2312" w:hint="eastAsia"/>
          <w:sz w:val="24"/>
          <w:lang w:bidi="ar"/>
        </w:rPr>
        <w:t>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陈公照</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院长办案机制的运行偏差与理性回归</w:t>
      </w:r>
      <w:r>
        <w:rPr>
          <w:rFonts w:ascii="楷体_GB2312" w:eastAsia="楷体_GB2312" w:hAnsi="楷体_GB2312" w:cs="楷体_GB2312"/>
          <w:sz w:val="24"/>
          <w:lang w:bidi="ar"/>
        </w:rPr>
        <w:t>——</w:t>
      </w:r>
      <w:r>
        <w:rPr>
          <w:rFonts w:ascii="楷体_GB2312" w:eastAsia="楷体_GB2312" w:hAnsi="楷体_GB2312" w:cs="楷体_GB2312"/>
          <w:sz w:val="24"/>
          <w:lang w:bidi="ar"/>
        </w:rPr>
        <w:t>从</w:t>
      </w:r>
      <w:r>
        <w:rPr>
          <w:rFonts w:ascii="楷体_GB2312" w:eastAsia="楷体_GB2312" w:hAnsi="楷体_GB2312" w:cs="楷体_GB2312"/>
          <w:sz w:val="24"/>
          <w:lang w:bidi="ar"/>
        </w:rPr>
        <w:t>“</w:t>
      </w:r>
      <w:r>
        <w:rPr>
          <w:rFonts w:ascii="楷体_GB2312" w:eastAsia="楷体_GB2312" w:hAnsi="楷体_GB2312" w:cs="楷体_GB2312"/>
          <w:sz w:val="24"/>
          <w:lang w:bidi="ar"/>
        </w:rPr>
        <w:t>审判事务者</w:t>
      </w:r>
      <w:r>
        <w:rPr>
          <w:rFonts w:ascii="楷体_GB2312" w:eastAsia="楷体_GB2312" w:hAnsi="楷体_GB2312" w:cs="楷体_GB2312"/>
          <w:sz w:val="24"/>
          <w:lang w:bidi="ar"/>
        </w:rPr>
        <w:t>”</w:t>
      </w:r>
      <w:r>
        <w:rPr>
          <w:rFonts w:ascii="楷体_GB2312" w:eastAsia="楷体_GB2312" w:hAnsi="楷体_GB2312" w:cs="楷体_GB2312"/>
          <w:sz w:val="24"/>
          <w:lang w:bidi="ar"/>
        </w:rPr>
        <w:t>到</w:t>
      </w:r>
      <w:r>
        <w:rPr>
          <w:rFonts w:ascii="楷体_GB2312" w:eastAsia="楷体_GB2312" w:hAnsi="楷体_GB2312" w:cs="楷体_GB2312"/>
          <w:sz w:val="24"/>
          <w:lang w:bidi="ar"/>
        </w:rPr>
        <w:t>“</w:t>
      </w:r>
      <w:r>
        <w:rPr>
          <w:rFonts w:ascii="楷体_GB2312" w:eastAsia="楷体_GB2312" w:hAnsi="楷体_GB2312" w:cs="楷体_GB2312"/>
          <w:sz w:val="24"/>
          <w:lang w:bidi="ar"/>
        </w:rPr>
        <w:t>审判决断者</w:t>
      </w:r>
      <w:r>
        <w:rPr>
          <w:rFonts w:ascii="楷体_GB2312" w:eastAsia="楷体_GB2312" w:hAnsi="楷体_GB2312" w:cs="楷体_GB2312"/>
          <w:sz w:val="24"/>
          <w:lang w:bidi="ar"/>
        </w:rPr>
        <w:t>”</w:t>
      </w:r>
      <w:r>
        <w:rPr>
          <w:rFonts w:ascii="楷体_GB2312" w:eastAsia="楷体_GB2312" w:hAnsi="楷体_GB2312" w:cs="楷体_GB2312"/>
          <w:sz w:val="24"/>
          <w:lang w:bidi="ar"/>
        </w:rPr>
        <w:t>之角色变革</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江西省吉安市青原区人民法院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胡正民</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张时兵</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司法决策技术与案件社会结构之间：基层民事法官的多元角色</w:t>
      </w:r>
      <w:r>
        <w:rPr>
          <w:rFonts w:ascii="楷体_GB2312" w:eastAsia="楷体_GB2312" w:hAnsi="楷体_GB2312" w:cs="楷体_GB2312"/>
          <w:sz w:val="24"/>
          <w:lang w:bidi="ar"/>
        </w:rPr>
        <w:t>——</w:t>
      </w:r>
      <w:r>
        <w:rPr>
          <w:rFonts w:ascii="楷体_GB2312" w:eastAsia="楷体_GB2312" w:hAnsi="楷体_GB2312" w:cs="楷体_GB2312"/>
          <w:sz w:val="24"/>
          <w:lang w:bidi="ar"/>
        </w:rPr>
        <w:t>基于一起人身损害赔偿案件的法社会学分析</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江西省永修县人民法院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胡成伟</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监察调查中技术调查证据审查规则之构建</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w:t>
      </w:r>
      <w:r>
        <w:rPr>
          <w:rFonts w:ascii="楷体_GB2312" w:eastAsia="楷体_GB2312" w:hAnsi="楷体_GB2312" w:cs="楷体_GB2312"/>
          <w:sz w:val="24"/>
          <w:lang w:bidi="ar"/>
        </w:rPr>
        <w:t>通信监控</w:t>
      </w:r>
      <w:r>
        <w:rPr>
          <w:rFonts w:ascii="楷体_GB2312" w:eastAsia="楷体_GB2312" w:hAnsi="楷体_GB2312" w:cs="楷体_GB2312"/>
          <w:sz w:val="24"/>
          <w:lang w:bidi="ar"/>
        </w:rPr>
        <w:t>”</w:t>
      </w:r>
      <w:r>
        <w:rPr>
          <w:rFonts w:ascii="楷体_GB2312" w:eastAsia="楷体_GB2312" w:hAnsi="楷体_GB2312" w:cs="楷体_GB2312"/>
          <w:sz w:val="24"/>
          <w:lang w:bidi="ar"/>
        </w:rPr>
        <w:t>为主要分析对象</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江西省景德镇市中级人民法院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洪平权</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江西省九江市柴桑区人民法院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刘校宇</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lastRenderedPageBreak/>
        <w:t>案件繁简分流智能化改造</w:t>
      </w:r>
      <w:r>
        <w:rPr>
          <w:rFonts w:ascii="楷体_GB2312" w:eastAsia="楷体_GB2312" w:hAnsi="楷体_GB2312" w:cs="楷体_GB2312"/>
          <w:sz w:val="24"/>
          <w:lang w:bidi="ar"/>
        </w:rPr>
        <w:t>——</w:t>
      </w:r>
      <w:r>
        <w:rPr>
          <w:rFonts w:ascii="楷体_GB2312" w:eastAsia="楷体_GB2312" w:hAnsi="楷体_GB2312" w:cs="楷体_GB2312"/>
          <w:sz w:val="24"/>
          <w:lang w:bidi="ar"/>
        </w:rPr>
        <w:t>基于</w:t>
      </w:r>
      <w:r>
        <w:rPr>
          <w:rFonts w:ascii="楷体_GB2312" w:eastAsia="楷体_GB2312" w:hAnsi="楷体_GB2312" w:cs="楷体_GB2312"/>
          <w:sz w:val="24"/>
          <w:lang w:bidi="ar"/>
        </w:rPr>
        <w:t>G</w:t>
      </w:r>
      <w:r>
        <w:rPr>
          <w:rFonts w:ascii="楷体_GB2312" w:eastAsia="楷体_GB2312" w:hAnsi="楷体_GB2312" w:cs="楷体_GB2312"/>
          <w:sz w:val="24"/>
          <w:lang w:bidi="ar"/>
        </w:rPr>
        <w:t>市</w:t>
      </w:r>
      <w:r>
        <w:rPr>
          <w:rFonts w:ascii="楷体_GB2312" w:eastAsia="楷体_GB2312" w:hAnsi="楷体_GB2312" w:cs="楷体_GB2312"/>
          <w:sz w:val="24"/>
          <w:lang w:bidi="ar"/>
        </w:rPr>
        <w:t>19</w:t>
      </w:r>
      <w:r>
        <w:rPr>
          <w:rFonts w:ascii="楷体_GB2312" w:eastAsia="楷体_GB2312" w:hAnsi="楷体_GB2312" w:cs="楷体_GB2312"/>
          <w:sz w:val="24"/>
          <w:lang w:bidi="ar"/>
        </w:rPr>
        <w:t>个基层法院之实践考察</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江西省赣州市中级人民法院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刘新生</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郭敏</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法官荣誉制度的完善</w:t>
      </w:r>
      <w:r>
        <w:rPr>
          <w:rFonts w:ascii="楷体_GB2312" w:eastAsia="楷体_GB2312" w:hAnsi="楷体_GB2312" w:cs="楷体_GB2312"/>
          <w:sz w:val="24"/>
          <w:lang w:bidi="ar"/>
        </w:rPr>
        <w:t>——</w:t>
      </w:r>
      <w:r>
        <w:rPr>
          <w:rFonts w:ascii="楷体_GB2312" w:eastAsia="楷体_GB2312" w:hAnsi="楷体_GB2312" w:cs="楷体_GB2312"/>
          <w:sz w:val="24"/>
          <w:lang w:bidi="ar"/>
        </w:rPr>
        <w:t>以法官荣誉仪式的实践为视角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江西省信丰县人民法院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杨韵</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刘远芳</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技术调查官的角色错位及矫正</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w:t>
      </w:r>
      <w:r>
        <w:rPr>
          <w:rFonts w:ascii="楷体_GB2312" w:eastAsia="楷体_GB2312" w:hAnsi="楷体_GB2312" w:cs="楷体_GB2312"/>
          <w:sz w:val="24"/>
          <w:lang w:bidi="ar"/>
        </w:rPr>
        <w:t>辅助审判</w:t>
      </w:r>
      <w:r>
        <w:rPr>
          <w:rFonts w:ascii="楷体_GB2312" w:eastAsia="楷体_GB2312" w:hAnsi="楷体_GB2312" w:cs="楷体_GB2312"/>
          <w:sz w:val="24"/>
          <w:lang w:bidi="ar"/>
        </w:rPr>
        <w:t>”</w:t>
      </w:r>
      <w:r>
        <w:rPr>
          <w:rFonts w:ascii="楷体_GB2312" w:eastAsia="楷体_GB2312" w:hAnsi="楷体_GB2312" w:cs="楷体_GB2312"/>
          <w:sz w:val="24"/>
          <w:lang w:bidi="ar"/>
        </w:rPr>
        <w:t>和</w:t>
      </w:r>
      <w:r>
        <w:rPr>
          <w:rFonts w:ascii="楷体_GB2312" w:eastAsia="楷体_GB2312" w:hAnsi="楷体_GB2312" w:cs="楷体_GB2312"/>
          <w:sz w:val="24"/>
          <w:lang w:bidi="ar"/>
        </w:rPr>
        <w:t>“</w:t>
      </w:r>
      <w:r>
        <w:rPr>
          <w:rFonts w:ascii="楷体_GB2312" w:eastAsia="楷体_GB2312" w:hAnsi="楷体_GB2312" w:cs="楷体_GB2312"/>
          <w:sz w:val="24"/>
          <w:lang w:bidi="ar"/>
        </w:rPr>
        <w:t>隐性审判</w:t>
      </w:r>
      <w:r>
        <w:rPr>
          <w:rFonts w:ascii="楷体_GB2312" w:eastAsia="楷体_GB2312" w:hAnsi="楷体_GB2312" w:cs="楷体_GB2312"/>
          <w:sz w:val="24"/>
          <w:lang w:bidi="ar"/>
        </w:rPr>
        <w:t>”</w:t>
      </w:r>
      <w:r>
        <w:rPr>
          <w:rFonts w:ascii="楷体_GB2312" w:eastAsia="楷体_GB2312" w:hAnsi="楷体_GB2312" w:cs="楷体_GB2312"/>
          <w:sz w:val="24"/>
          <w:lang w:bidi="ar"/>
        </w:rPr>
        <w:t>对比分析为视角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江西省萍乡市中级人民法院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陈颖澍</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行政诉讼信访化趋势及其应对分析</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江西省赣州市中级人民法院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姜昊昂</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北京市海淀区人民法院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赵云</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江西省赣州市章贡区人民法院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温清</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行政审判中法院指正机制的检视与修正</w:t>
      </w:r>
      <w:r>
        <w:rPr>
          <w:rFonts w:ascii="楷体_GB2312" w:eastAsia="楷体_GB2312" w:hAnsi="楷体_GB2312" w:cs="楷体_GB2312"/>
          <w:sz w:val="24"/>
          <w:lang w:bidi="ar"/>
        </w:rPr>
        <w:t>——</w:t>
      </w:r>
      <w:r>
        <w:rPr>
          <w:rFonts w:ascii="楷体_GB2312" w:eastAsia="楷体_GB2312" w:hAnsi="楷体_GB2312" w:cs="楷体_GB2312"/>
          <w:sz w:val="24"/>
          <w:lang w:bidi="ar"/>
        </w:rPr>
        <w:t>以狭义行政瑕疵指正为研究视角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山东省青岛市中级人民法院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张杰</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重大转型时期司法风险防控的发展进路</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山东省滨州市中级人民法院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赵海永</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量与质的衡平：行政机关负责人有限度出庭机制构建</w:t>
      </w:r>
      <w:r>
        <w:rPr>
          <w:rFonts w:ascii="楷体_GB2312" w:eastAsia="楷体_GB2312" w:hAnsi="楷体_GB2312" w:cs="楷体_GB2312"/>
          <w:sz w:val="24"/>
          <w:lang w:bidi="ar"/>
        </w:rPr>
        <w:t>——</w:t>
      </w:r>
      <w:r>
        <w:rPr>
          <w:rFonts w:ascii="楷体_GB2312" w:eastAsia="楷体_GB2312" w:hAnsi="楷体_GB2312" w:cs="楷体_GB2312"/>
          <w:sz w:val="24"/>
          <w:lang w:bidi="ar"/>
        </w:rPr>
        <w:t>以推进法治政府建设效果为视角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山东省诸城市人民法院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崔兆在</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权力制衡的博弈：行政诉讼管辖规则创制及其结构功能主义价值</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山东省济宁市中级人民法院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赵贵龙</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以案定额：基于案件权值法测定员额法官人案配比</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河南省郑州市中级人民法院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李志增</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河南省郑州市中原区人民法院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赵洪印</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王楠</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跨越桎梏：群体性劳动争议风险防控路径——基于“内卷化”效应的考量</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河南省平顶山市中级人民法院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刘士浩</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鲁晓辉</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潘林青</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道交纠纷诉前调解机制实证研究和制度完善——以</w:t>
      </w:r>
      <w:r>
        <w:rPr>
          <w:rFonts w:ascii="楷体_GB2312" w:eastAsia="楷体_GB2312" w:hAnsi="楷体_GB2312" w:cs="楷体_GB2312" w:hint="eastAsia"/>
          <w:sz w:val="24"/>
          <w:lang w:bidi="ar"/>
        </w:rPr>
        <w:t>903</w:t>
      </w:r>
      <w:r>
        <w:rPr>
          <w:rFonts w:ascii="楷体_GB2312" w:eastAsia="楷体_GB2312" w:hAnsi="楷体_GB2312" w:cs="楷体_GB2312" w:hint="eastAsia"/>
          <w:sz w:val="24"/>
          <w:lang w:bidi="ar"/>
        </w:rPr>
        <w:t>件</w:t>
      </w:r>
      <w:r>
        <w:rPr>
          <w:rFonts w:ascii="楷体_GB2312" w:eastAsia="楷体_GB2312" w:hAnsi="楷体_GB2312" w:cs="楷体_GB2312" w:hint="eastAsia"/>
          <w:sz w:val="24"/>
          <w:lang w:bidi="ar"/>
        </w:rPr>
        <w:t>P</w:t>
      </w:r>
      <w:r>
        <w:rPr>
          <w:rFonts w:ascii="楷体_GB2312" w:eastAsia="楷体_GB2312" w:hAnsi="楷体_GB2312" w:cs="楷体_GB2312" w:hint="eastAsia"/>
          <w:sz w:val="24"/>
          <w:lang w:bidi="ar"/>
        </w:rPr>
        <w:t>市</w:t>
      </w:r>
      <w:r>
        <w:rPr>
          <w:rFonts w:ascii="楷体_GB2312" w:eastAsia="楷体_GB2312" w:hAnsi="楷体_GB2312" w:cs="楷体_GB2312" w:hint="eastAsia"/>
          <w:sz w:val="24"/>
          <w:lang w:bidi="ar"/>
        </w:rPr>
        <w:t>H</w:t>
      </w:r>
      <w:r>
        <w:rPr>
          <w:rFonts w:ascii="楷体_GB2312" w:eastAsia="楷体_GB2312" w:hAnsi="楷体_GB2312" w:cs="楷体_GB2312" w:hint="eastAsia"/>
          <w:sz w:val="24"/>
          <w:lang w:bidi="ar"/>
        </w:rPr>
        <w:t>区道交纠纷诉前调解案件为样本</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河南省濮阳市中级人民法院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徐哲</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陈忠生</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张娟娟</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困境与出路：以行政裁决解决土地征收安置补偿纠纷路径构建</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河南省濮阳市中级人民法院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徐哲</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贾向阳</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张志启</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民事诉讼中对生效刑事判决确认事实的效力认定问题研究</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河南省南阳高新技术产业开发区人民法院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肖新征</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智慧法院视阈下智审辅助办案系统应用的现状与瞻望——以全国七家智审系统应用法院</w:t>
      </w:r>
      <w:r>
        <w:rPr>
          <w:rFonts w:ascii="楷体_GB2312" w:eastAsia="楷体_GB2312" w:hAnsi="楷体_GB2312" w:cs="楷体_GB2312" w:hint="eastAsia"/>
          <w:sz w:val="24"/>
          <w:lang w:bidi="ar"/>
        </w:rPr>
        <w:t>420</w:t>
      </w:r>
      <w:r>
        <w:rPr>
          <w:rFonts w:ascii="楷体_GB2312" w:eastAsia="楷体_GB2312" w:hAnsi="楷体_GB2312" w:cs="楷体_GB2312" w:hint="eastAsia"/>
          <w:sz w:val="24"/>
          <w:lang w:bidi="ar"/>
        </w:rPr>
        <w:t>起案件应用数据为样本</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河南省汝州市人民法院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杨长坡</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智亚利</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刘帅杰</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跨越塔西佗陷阱：人民法院新闻发言人制度审视与完善路径探析——以网络舆情应对风险防控为视角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河南省濮阳市中级人民法院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徐哲</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张志强</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杨雷振</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打破循环：程序审查“入门难”的困境与出路——以行政诉讼驳回起诉适用率过高为视角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河南省平顶山市中级人民法院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刘士浩</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颜亚伟</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“足以排除强制执行民事权益”的认定标准和完善路径——以有限责任公司中登记不</w:t>
      </w:r>
      <w:r>
        <w:rPr>
          <w:rFonts w:ascii="楷体_GB2312" w:eastAsia="楷体_GB2312" w:hAnsi="楷体_GB2312" w:cs="楷体_GB2312" w:hint="eastAsia"/>
          <w:sz w:val="24"/>
          <w:lang w:bidi="ar"/>
        </w:rPr>
        <w:t>实股权的执行为中心</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河南省新乡市中级人民法院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倪文怡</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尊让与规治：厘定司法介入“学术自治”的边界与深度——基于</w:t>
      </w:r>
      <w:r>
        <w:rPr>
          <w:rFonts w:ascii="楷体_GB2312" w:eastAsia="楷体_GB2312" w:hAnsi="楷体_GB2312" w:cs="楷体_GB2312" w:hint="eastAsia"/>
          <w:sz w:val="24"/>
          <w:lang w:bidi="ar"/>
        </w:rPr>
        <w:t>136</w:t>
      </w:r>
      <w:r>
        <w:rPr>
          <w:rFonts w:ascii="楷体_GB2312" w:eastAsia="楷体_GB2312" w:hAnsi="楷体_GB2312" w:cs="楷体_GB2312" w:hint="eastAsia"/>
          <w:sz w:val="24"/>
          <w:lang w:bidi="ar"/>
        </w:rPr>
        <w:t>份学位授予纠纷行政裁判文书的分析</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湖北省武汉市硚口区人民法院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黄文利</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李婷</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第三方平台介入社会治理化解群体性消费纠纷之探索——以预付费消费合同纠纷为例</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湖北省武汉经济技术开发区人民法院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严曦</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论多元解纷机制中法院引导功能的发挥——以当事人解纷选择权为视角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湖北省黄石市中级人民法院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娄晶</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“技治”与“法治”——区块链在法院电子卷宗建设中适用性分析与法律风险探索</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湖北省襄阳高新技术产业开发区人民法院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程文辉</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杜英翔</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行政协议补救判决适用的类型化构建——从诉判关系的统一出发</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湖北省武汉市江夏区人民法院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周瑶</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框架理论视域下主流媒体司法改革报道的失衡与再平衡——以《人民日报》（</w:t>
      </w:r>
      <w:r>
        <w:rPr>
          <w:rFonts w:ascii="楷体_GB2312" w:eastAsia="楷体_GB2312" w:hAnsi="楷体_GB2312" w:cs="楷体_GB2312" w:hint="eastAsia"/>
          <w:sz w:val="24"/>
          <w:lang w:bidi="ar"/>
        </w:rPr>
        <w:t>2014-2019</w:t>
      </w:r>
      <w:r>
        <w:rPr>
          <w:rFonts w:ascii="楷体_GB2312" w:eastAsia="楷体_GB2312" w:hAnsi="楷体_GB2312" w:cs="楷体_GB2312" w:hint="eastAsia"/>
          <w:sz w:val="24"/>
          <w:lang w:bidi="ar"/>
        </w:rPr>
        <w:t>年）报道为例</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湖南省益阳市中级人民法院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邹玮</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“内外有别”</w:t>
      </w:r>
      <w:r>
        <w:rPr>
          <w:rFonts w:ascii="楷体_GB2312" w:eastAsia="楷体_GB2312" w:hAnsi="楷体_GB2312" w:cs="楷体_GB2312" w:hint="eastAsia"/>
          <w:sz w:val="24"/>
          <w:lang w:bidi="ar"/>
        </w:rPr>
        <w:t>:</w:t>
      </w:r>
      <w:r>
        <w:rPr>
          <w:rFonts w:ascii="楷体_GB2312" w:eastAsia="楷体_GB2312" w:hAnsi="楷体_GB2312" w:cs="楷体_GB2312" w:hint="eastAsia"/>
          <w:sz w:val="24"/>
          <w:lang w:bidi="ar"/>
        </w:rPr>
        <w:t>审委会决定与裁判文书认定的互动分析——以深度公开为主线</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湖南省怀化市中级人民法院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徐远太</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陆银清</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诉源治理视野下诉讼费罚则在保险交通事</w:t>
      </w:r>
      <w:r>
        <w:rPr>
          <w:rFonts w:ascii="楷体_GB2312" w:eastAsia="楷体_GB2312" w:hAnsi="楷体_GB2312" w:cs="楷体_GB2312" w:hint="eastAsia"/>
          <w:sz w:val="24"/>
          <w:lang w:bidi="ar"/>
        </w:rPr>
        <w:t>故案件诉调中的嵌入研究——以</w:t>
      </w:r>
      <w:r>
        <w:rPr>
          <w:rFonts w:ascii="楷体_GB2312" w:eastAsia="楷体_GB2312" w:hAnsi="楷体_GB2312" w:cs="楷体_GB2312" w:hint="eastAsia"/>
          <w:sz w:val="24"/>
          <w:lang w:bidi="ar"/>
        </w:rPr>
        <w:t>H</w:t>
      </w:r>
      <w:r>
        <w:rPr>
          <w:rFonts w:ascii="楷体_GB2312" w:eastAsia="楷体_GB2312" w:hAnsi="楷体_GB2312" w:cs="楷体_GB2312" w:hint="eastAsia"/>
          <w:sz w:val="24"/>
          <w:lang w:bidi="ar"/>
        </w:rPr>
        <w:t>省</w:t>
      </w:r>
      <w:r>
        <w:rPr>
          <w:rFonts w:ascii="楷体_GB2312" w:eastAsia="楷体_GB2312" w:hAnsi="楷体_GB2312" w:cs="楷体_GB2312" w:hint="eastAsia"/>
          <w:sz w:val="24"/>
          <w:lang w:bidi="ar"/>
        </w:rPr>
        <w:t>X</w:t>
      </w:r>
      <w:r>
        <w:rPr>
          <w:rFonts w:ascii="楷体_GB2312" w:eastAsia="楷体_GB2312" w:hAnsi="楷体_GB2312" w:cs="楷体_GB2312" w:hint="eastAsia"/>
          <w:sz w:val="24"/>
          <w:lang w:bidi="ar"/>
        </w:rPr>
        <w:t>县法院五年司法实践为样本的分析</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湖南省湘阴县人民法院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李卫东</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杨雪飞</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商会调解机制的实践检视与完善初探——基于行业自治与公力救济互补的视</w:t>
      </w:r>
      <w:r>
        <w:rPr>
          <w:rFonts w:ascii="楷体_GB2312" w:eastAsia="楷体_GB2312" w:hAnsi="楷体_GB2312" w:cs="楷体_GB2312" w:hint="eastAsia"/>
          <w:sz w:val="24"/>
          <w:lang w:bidi="ar"/>
        </w:rPr>
        <w:lastRenderedPageBreak/>
        <w:t>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湖南省郴州市苏仙区人民法院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王新龙</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刑事司法场域中监察证据适用非法证据排除规则之实效探究——缺陷、成因、风险与进路探寻</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湖南省嘉禾县人民法院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唐红</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湖南省郴州市中级人民法院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李小平</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如何办出精品案件：院庭长办案的标准及程序完善——以知识实践功能为视角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湖南省怀化市中级人民法院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王再忠</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张安琪</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信息不对称环境下在线调解制度的</w:t>
      </w:r>
      <w:r>
        <w:rPr>
          <w:rFonts w:ascii="楷体_GB2312" w:eastAsia="楷体_GB2312" w:hAnsi="楷体_GB2312" w:cs="楷体_GB2312" w:hint="eastAsia"/>
          <w:sz w:val="24"/>
          <w:lang w:bidi="ar"/>
        </w:rPr>
        <w:t>风险与防范</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湖南省衡阳市中级人民法院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张经伟</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谭云鹏</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民事再审审查程序中独任制的有限适用——以案件繁简分流为基础的多维证成及程序保障</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陈坚</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童飞霜</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制度“陷阱”还是“失效”：法官惩戒制度运行困境探析——以</w:t>
      </w:r>
      <w:r>
        <w:rPr>
          <w:rFonts w:ascii="楷体_GB2312" w:eastAsia="楷体_GB2312" w:hAnsi="楷体_GB2312" w:cs="楷体_GB2312" w:hint="eastAsia"/>
          <w:sz w:val="24"/>
          <w:lang w:bidi="ar"/>
        </w:rPr>
        <w:t>27</w:t>
      </w:r>
      <w:r>
        <w:rPr>
          <w:rFonts w:ascii="楷体_GB2312" w:eastAsia="楷体_GB2312" w:hAnsi="楷体_GB2312" w:cs="楷体_GB2312" w:hint="eastAsia"/>
          <w:sz w:val="24"/>
          <w:lang w:bidi="ar"/>
        </w:rPr>
        <w:t>个省级法官惩戒委员会为研究对象</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广州海事法院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陈铭强</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广州铁路运输法院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黄晓莹</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激变与回归：简案快审视野下新型绩效考核模式的重构及应用——从基层法院速裁团队工作量测算切入</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广东省深圳市福田区人民法院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胡许晴</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民事判项给付内容不明解决机制的理性思辨与路径构建——基于“审执衔接三元法”的分析</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广东省惠州市中级人民法院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陈斯</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广东省东莞市第一人民法院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谢奕</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区际送达制度之困境与突破——“分级送达体系</w:t>
      </w:r>
      <w:r>
        <w:rPr>
          <w:rFonts w:ascii="楷体_GB2312" w:eastAsia="楷体_GB2312" w:hAnsi="楷体_GB2312" w:cs="楷体_GB2312" w:hint="eastAsia"/>
          <w:sz w:val="24"/>
          <w:lang w:bidi="ar"/>
        </w:rPr>
        <w:t>+</w:t>
      </w:r>
      <w:r>
        <w:rPr>
          <w:rFonts w:ascii="楷体_GB2312" w:eastAsia="楷体_GB2312" w:hAnsi="楷体_GB2312" w:cs="楷体_GB2312" w:hint="eastAsia"/>
          <w:sz w:val="24"/>
          <w:lang w:bidi="ar"/>
        </w:rPr>
        <w:t>二维审查模式”重构区际送达规则</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广东省珠海市斗门区人民法院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黄叶</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法官如何释明：民事诉讼释明制度的乱象、反思与重构——以</w:t>
      </w:r>
      <w:r>
        <w:rPr>
          <w:rFonts w:ascii="楷体_GB2312" w:eastAsia="楷体_GB2312" w:hAnsi="楷体_GB2312" w:cs="楷体_GB2312" w:hint="eastAsia"/>
          <w:sz w:val="24"/>
          <w:lang w:bidi="ar"/>
        </w:rPr>
        <w:t>317</w:t>
      </w:r>
      <w:r>
        <w:rPr>
          <w:rFonts w:ascii="楷体_GB2312" w:eastAsia="楷体_GB2312" w:hAnsi="楷体_GB2312" w:cs="楷体_GB2312" w:hint="eastAsia"/>
          <w:sz w:val="24"/>
          <w:lang w:bidi="ar"/>
        </w:rPr>
        <w:t>份裁判文书为研究样本</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广东省广州市荔湾区人民法院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邓咏诗</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引公入私：环境民事公益诉讼的司法协同路径——以“排污标准”型塑“等置—涵摄”二阶裁判构造为例</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广东省广州市海珠区人民法院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杨佩霞</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广州大学</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余煜刚</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执行程序中追加未届出资期限股东的风险防控与规则探析——以谦抑理念下“有限”追加为指向</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广东省深圳市中级人民法院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陈朝毅</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广东省深圳市福田区人民法院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周长波</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统分结合：重大敏感案件诉讼程序的特殊化配置——以有效“脱敏”和风险防控为考量</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广东省揭阳市中级人民法院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张源宇</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越界与碰撞：热点案件司法公信力失范困境解构</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广东省广州市荔湾区人民法院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张鸣鸣</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“集思”如何“广益”：法官会议讨论规则的优化路径——以商谈理论为分析</w:t>
      </w:r>
      <w:r>
        <w:rPr>
          <w:rFonts w:ascii="楷体_GB2312" w:eastAsia="楷体_GB2312" w:hAnsi="楷体_GB2312" w:cs="楷体_GB2312" w:hint="eastAsia"/>
          <w:sz w:val="24"/>
          <w:lang w:bidi="ar"/>
        </w:rPr>
        <w:lastRenderedPageBreak/>
        <w:t>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广东省广州市越秀区人民法院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谢春晖</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广东省广州市白云区人民</w:t>
      </w:r>
      <w:r>
        <w:rPr>
          <w:rFonts w:ascii="楷体_GB2312" w:eastAsia="楷体_GB2312" w:hAnsi="楷体_GB2312" w:cs="楷体_GB2312" w:hint="eastAsia"/>
          <w:sz w:val="24"/>
          <w:lang w:bidi="ar"/>
        </w:rPr>
        <w:t>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张剑文</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民事案件繁简甄别困境的大数据解决路径——以</w:t>
      </w:r>
      <w:r>
        <w:rPr>
          <w:rFonts w:ascii="楷体_GB2312" w:eastAsia="楷体_GB2312" w:hAnsi="楷体_GB2312" w:cs="楷体_GB2312" w:hint="eastAsia"/>
          <w:sz w:val="24"/>
          <w:lang w:bidi="ar"/>
        </w:rPr>
        <w:t>G</w:t>
      </w:r>
      <w:r>
        <w:rPr>
          <w:rFonts w:ascii="楷体_GB2312" w:eastAsia="楷体_GB2312" w:hAnsi="楷体_GB2312" w:cs="楷体_GB2312" w:hint="eastAsia"/>
          <w:sz w:val="24"/>
          <w:lang w:bidi="ar"/>
        </w:rPr>
        <w:t>市</w:t>
      </w:r>
      <w:r>
        <w:rPr>
          <w:rFonts w:ascii="楷体_GB2312" w:eastAsia="楷体_GB2312" w:hAnsi="楷体_GB2312" w:cs="楷体_GB2312" w:hint="eastAsia"/>
          <w:sz w:val="24"/>
          <w:lang w:bidi="ar"/>
        </w:rPr>
        <w:t>11</w:t>
      </w:r>
      <w:r>
        <w:rPr>
          <w:rFonts w:ascii="楷体_GB2312" w:eastAsia="楷体_GB2312" w:hAnsi="楷体_GB2312" w:cs="楷体_GB2312" w:hint="eastAsia"/>
          <w:sz w:val="24"/>
          <w:lang w:bidi="ar"/>
        </w:rPr>
        <w:t>个基层法院</w:t>
      </w:r>
      <w:r>
        <w:rPr>
          <w:rFonts w:ascii="楷体_GB2312" w:eastAsia="楷体_GB2312" w:hAnsi="楷体_GB2312" w:cs="楷体_GB2312" w:hint="eastAsia"/>
          <w:sz w:val="24"/>
          <w:lang w:bidi="ar"/>
        </w:rPr>
        <w:t>1000</w:t>
      </w:r>
      <w:r>
        <w:rPr>
          <w:rFonts w:ascii="楷体_GB2312" w:eastAsia="楷体_GB2312" w:hAnsi="楷体_GB2312" w:cs="楷体_GB2312" w:hint="eastAsia"/>
          <w:sz w:val="24"/>
          <w:lang w:bidi="ar"/>
        </w:rPr>
        <w:t>宗案件为样本</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广东省广州市白云区人民法院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刘侃</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文琳</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繁简分流下民事“难案精审”方法论构建——以要件事实勾勒三阶十步审判法</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广东省珠海市香洲区人民法院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蒙秋仲</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法官释法的逻辑与维度：“同案不同判”质疑的破局路径——以知假买假请求惩罚性赔偿金案例为视角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刘燕槟</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钟健东</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在形式与实质之间：环境影响评价司法审查机制的反思与构建——基于环评邻人诉讼的实证研究</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广东省惠州市中级人民法院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吴芝仪</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“有力辩护”：指定辩护质量标准的构建——反思被高估的“有效辩护”理论</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谢韵静</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执行绩效评价良性区间导向管理的实证研究——以</w:t>
      </w:r>
      <w:r>
        <w:rPr>
          <w:rFonts w:ascii="楷体_GB2312" w:eastAsia="楷体_GB2312" w:hAnsi="楷体_GB2312" w:cs="楷体_GB2312" w:hint="eastAsia"/>
          <w:sz w:val="24"/>
          <w:lang w:bidi="ar"/>
        </w:rPr>
        <w:t>A</w:t>
      </w:r>
      <w:r>
        <w:rPr>
          <w:rFonts w:ascii="楷体_GB2312" w:eastAsia="楷体_GB2312" w:hAnsi="楷体_GB2312" w:cs="楷体_GB2312" w:hint="eastAsia"/>
          <w:sz w:val="24"/>
          <w:lang w:bidi="ar"/>
        </w:rPr>
        <w:t>省</w:t>
      </w:r>
      <w:r>
        <w:rPr>
          <w:rFonts w:ascii="楷体_GB2312" w:eastAsia="楷体_GB2312" w:hAnsi="楷体_GB2312" w:cs="楷体_GB2312" w:hint="eastAsia"/>
          <w:sz w:val="24"/>
          <w:lang w:bidi="ar"/>
        </w:rPr>
        <w:t>24</w:t>
      </w:r>
      <w:r>
        <w:rPr>
          <w:rFonts w:ascii="楷体_GB2312" w:eastAsia="楷体_GB2312" w:hAnsi="楷体_GB2312" w:cs="楷体_GB2312" w:hint="eastAsia"/>
          <w:sz w:val="24"/>
          <w:lang w:bidi="ar"/>
        </w:rPr>
        <w:t>个中级法院为分析对象</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广东省湛江市中级人民法院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洪泉寿</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民事执行与刑事追缴退赔竞合下执行顺序的司法实践考察——以整体主义为分析方法</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广东省珠海市斗门区人民法院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陈晓辉</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成文武</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数据之眼：法官员额比例的逻辑前提与修正完善——基于</w:t>
      </w:r>
      <w:r>
        <w:rPr>
          <w:rFonts w:ascii="楷体_GB2312" w:eastAsia="楷体_GB2312" w:hAnsi="楷体_GB2312" w:cs="楷体_GB2312" w:hint="eastAsia"/>
          <w:sz w:val="24"/>
          <w:lang w:bidi="ar"/>
        </w:rPr>
        <w:t>政法编制、经济发展、案件数量、人口等数据的多维透视</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海南省高级人民法院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余德厚</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广东省深圳市中级人民法院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李桂红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秦少斌</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从</w:t>
      </w:r>
      <w:r>
        <w:rPr>
          <w:rFonts w:ascii="楷体_GB2312" w:eastAsia="楷体_GB2312" w:hAnsi="楷体_GB2312" w:cs="楷体_GB2312"/>
          <w:sz w:val="24"/>
          <w:lang w:bidi="ar"/>
        </w:rPr>
        <w:t>158</w:t>
      </w:r>
      <w:r>
        <w:rPr>
          <w:rFonts w:ascii="楷体_GB2312" w:eastAsia="楷体_GB2312" w:hAnsi="楷体_GB2312" w:cs="楷体_GB2312"/>
          <w:sz w:val="24"/>
          <w:lang w:bidi="ar"/>
        </w:rPr>
        <w:t>份</w:t>
      </w:r>
      <w:r>
        <w:rPr>
          <w:rFonts w:ascii="楷体_GB2312" w:eastAsia="楷体_GB2312" w:hAnsi="楷体_GB2312" w:cs="楷体_GB2312"/>
          <w:sz w:val="24"/>
          <w:lang w:bidi="ar"/>
        </w:rPr>
        <w:t>“</w:t>
      </w:r>
      <w:r>
        <w:rPr>
          <w:rFonts w:ascii="楷体_GB2312" w:eastAsia="楷体_GB2312" w:hAnsi="楷体_GB2312" w:cs="楷体_GB2312"/>
          <w:sz w:val="24"/>
          <w:lang w:bidi="ar"/>
        </w:rPr>
        <w:t>值班信息</w:t>
      </w:r>
      <w:r>
        <w:rPr>
          <w:rFonts w:ascii="楷体_GB2312" w:eastAsia="楷体_GB2312" w:hAnsi="楷体_GB2312" w:cs="楷体_GB2312"/>
          <w:sz w:val="24"/>
          <w:lang w:bidi="ar"/>
        </w:rPr>
        <w:t>”</w:t>
      </w:r>
      <w:r>
        <w:rPr>
          <w:rFonts w:ascii="楷体_GB2312" w:eastAsia="楷体_GB2312" w:hAnsi="楷体_GB2312" w:cs="楷体_GB2312"/>
          <w:sz w:val="24"/>
          <w:lang w:bidi="ar"/>
        </w:rPr>
        <w:t>看基层人民法院刑事审判重大风险的防范思路</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重庆江北区人民法院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刘懿</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王国平</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全流程引导：众声喧哗中涉法热点案事件舆情应对检视与修正</w:t>
      </w:r>
      <w:r>
        <w:rPr>
          <w:rFonts w:ascii="楷体_GB2312" w:eastAsia="楷体_GB2312" w:hAnsi="楷体_GB2312" w:cs="楷体_GB2312"/>
          <w:sz w:val="24"/>
          <w:lang w:bidi="ar"/>
        </w:rPr>
        <w:t>——</w:t>
      </w:r>
      <w:r>
        <w:rPr>
          <w:rFonts w:ascii="楷体_GB2312" w:eastAsia="楷体_GB2312" w:hAnsi="楷体_GB2312" w:cs="楷体_GB2312"/>
          <w:sz w:val="24"/>
          <w:lang w:bidi="ar"/>
        </w:rPr>
        <w:t>以近</w:t>
      </w:r>
      <w:r>
        <w:rPr>
          <w:rFonts w:ascii="楷体_GB2312" w:eastAsia="楷体_GB2312" w:hAnsi="楷体_GB2312" w:cs="楷体_GB2312"/>
          <w:sz w:val="24"/>
          <w:lang w:bidi="ar"/>
        </w:rPr>
        <w:t>2</w:t>
      </w:r>
      <w:r>
        <w:rPr>
          <w:rFonts w:ascii="楷体_GB2312" w:eastAsia="楷体_GB2312" w:hAnsi="楷体_GB2312" w:cs="楷体_GB2312"/>
          <w:sz w:val="24"/>
          <w:lang w:bidi="ar"/>
        </w:rPr>
        <w:t>年微博热搜榜</w:t>
      </w:r>
      <w:r>
        <w:rPr>
          <w:rFonts w:ascii="楷体_GB2312" w:eastAsia="楷体_GB2312" w:hAnsi="楷体_GB2312" w:cs="楷体_GB2312"/>
          <w:sz w:val="24"/>
          <w:lang w:bidi="ar"/>
        </w:rPr>
        <w:t>174</w:t>
      </w:r>
      <w:r>
        <w:rPr>
          <w:rFonts w:ascii="楷体_GB2312" w:eastAsia="楷体_GB2312" w:hAnsi="楷体_GB2312" w:cs="楷体_GB2312"/>
          <w:sz w:val="24"/>
          <w:lang w:bidi="ar"/>
        </w:rPr>
        <w:t>件涉法院案事件为样本</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重庆市第一中级人民法院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魏杰</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张志清</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黄晨</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智能审判的量化与精确</w:t>
      </w:r>
      <w:r>
        <w:rPr>
          <w:rFonts w:ascii="楷体_GB2312" w:eastAsia="楷体_GB2312" w:hAnsi="楷体_GB2312" w:cs="楷体_GB2312"/>
          <w:sz w:val="24"/>
          <w:lang w:bidi="ar"/>
        </w:rPr>
        <w:t>——</w:t>
      </w:r>
      <w:r>
        <w:rPr>
          <w:rFonts w:ascii="楷体_GB2312" w:eastAsia="楷体_GB2312" w:hAnsi="楷体_GB2312" w:cs="楷体_GB2312"/>
          <w:sz w:val="24"/>
          <w:lang w:bidi="ar"/>
        </w:rPr>
        <w:t>基于金融借款合同纠纷案件的模拟研究</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重庆市大足区人民法院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赵鑫</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李攀</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当前认罪认罚从宽实践运行中错案风险与防范机制</w:t>
      </w:r>
      <w:r>
        <w:rPr>
          <w:rFonts w:ascii="楷体_GB2312" w:eastAsia="楷体_GB2312" w:hAnsi="楷体_GB2312" w:cs="楷体_GB2312"/>
          <w:sz w:val="24"/>
          <w:lang w:bidi="ar"/>
        </w:rPr>
        <w:t>——</w:t>
      </w:r>
      <w:r>
        <w:rPr>
          <w:rFonts w:ascii="楷体_GB2312" w:eastAsia="楷体_GB2312" w:hAnsi="楷体_GB2312" w:cs="楷体_GB2312"/>
          <w:sz w:val="24"/>
          <w:lang w:bidi="ar"/>
        </w:rPr>
        <w:t>以重塑认罪认罚速裁庭审程序为防范切入</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重庆市第一中级人民法院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李遵礼</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詹勤艳</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类案范本指引：法官指引制度实质化运行的实现</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四川省成都市武侯区人民法院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唐楠栋</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诉权界阀与正当行使：立案登记制下恶意诉讼防范机制构建——基于实体与程序设置的二维视角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四川省岳池县人民法院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陈芸莹</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四川省广安市中级人民法院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戴建军</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马露</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法院集团类案件审理中的风险及防控机制建构——以</w:t>
      </w:r>
      <w:r>
        <w:rPr>
          <w:rFonts w:ascii="楷体_GB2312" w:eastAsia="楷体_GB2312" w:hAnsi="楷体_GB2312" w:cs="楷体_GB2312" w:hint="eastAsia"/>
          <w:sz w:val="24"/>
          <w:lang w:bidi="ar"/>
        </w:rPr>
        <w:t>C</w:t>
      </w:r>
      <w:r>
        <w:rPr>
          <w:rFonts w:ascii="楷体_GB2312" w:eastAsia="楷体_GB2312" w:hAnsi="楷体_GB2312" w:cs="楷体_GB2312" w:hint="eastAsia"/>
          <w:sz w:val="24"/>
          <w:lang w:bidi="ar"/>
        </w:rPr>
        <w:t>市</w:t>
      </w:r>
      <w:r>
        <w:rPr>
          <w:rFonts w:ascii="楷体_GB2312" w:eastAsia="楷体_GB2312" w:hAnsi="楷体_GB2312" w:cs="楷体_GB2312" w:hint="eastAsia"/>
          <w:sz w:val="24"/>
          <w:lang w:bidi="ar"/>
        </w:rPr>
        <w:t>G</w:t>
      </w:r>
      <w:r>
        <w:rPr>
          <w:rFonts w:ascii="楷体_GB2312" w:eastAsia="楷体_GB2312" w:hAnsi="楷体_GB2312" w:cs="楷体_GB2312" w:hint="eastAsia"/>
          <w:sz w:val="24"/>
          <w:lang w:bidi="ar"/>
        </w:rPr>
        <w:t>法院近三年集团类</w:t>
      </w:r>
      <w:r>
        <w:rPr>
          <w:rFonts w:ascii="楷体_GB2312" w:eastAsia="楷体_GB2312" w:hAnsi="楷体_GB2312" w:cs="楷体_GB2312" w:hint="eastAsia"/>
          <w:sz w:val="24"/>
          <w:lang w:bidi="ar"/>
        </w:rPr>
        <w:lastRenderedPageBreak/>
        <w:t>案件审理情况为样本</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四川省成都高新技术产业开发区人民法院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徐永红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黄珊珊</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改革工具的重新选择：省级统管后法院经费保障机制再造</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四川省成都市武侯区人民法院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范丽思</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如何塑造“模范法官”</w:t>
      </w:r>
      <w:r>
        <w:rPr>
          <w:rFonts w:ascii="楷体_GB2312" w:eastAsia="楷体_GB2312" w:hAnsi="楷体_GB2312" w:cs="楷体_GB2312" w:hint="eastAsia"/>
          <w:sz w:val="24"/>
          <w:lang w:bidi="ar"/>
        </w:rPr>
        <w:t>:</w:t>
      </w:r>
      <w:r>
        <w:rPr>
          <w:rFonts w:ascii="楷体_GB2312" w:eastAsia="楷体_GB2312" w:hAnsi="楷体_GB2312" w:cs="楷体_GB2312" w:hint="eastAsia"/>
          <w:sz w:val="24"/>
          <w:lang w:bidi="ar"/>
        </w:rPr>
        <w:t>司法荣誉的实践样态与制度改进</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四川省巴中市中级人民法院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徐文昌</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程德栋</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先行调解中当事人行为选择偏好分析及其运用——以促调解效果最佳化的法经济学角度透视</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四川省德阳市中级人民法院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张文敏</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杨轩</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黄丹丹</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对法官员额动态调整的现实思考——以</w:t>
      </w:r>
      <w:r>
        <w:rPr>
          <w:rFonts w:ascii="楷体_GB2312" w:eastAsia="楷体_GB2312" w:hAnsi="楷体_GB2312" w:cs="楷体_GB2312" w:hint="eastAsia"/>
          <w:sz w:val="24"/>
          <w:lang w:bidi="ar"/>
        </w:rPr>
        <w:t>Y</w:t>
      </w:r>
      <w:r>
        <w:rPr>
          <w:rFonts w:ascii="楷体_GB2312" w:eastAsia="楷体_GB2312" w:hAnsi="楷体_GB2312" w:cs="楷体_GB2312" w:hint="eastAsia"/>
          <w:sz w:val="24"/>
          <w:lang w:bidi="ar"/>
        </w:rPr>
        <w:t>省为切入视角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云南省高级人民法院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廖永兵</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多维重塑：审判委员会决定及理由在刑事裁判文书公开中</w:t>
      </w:r>
      <w:r>
        <w:rPr>
          <w:rFonts w:ascii="楷体_GB2312" w:eastAsia="楷体_GB2312" w:hAnsi="楷体_GB2312" w:cs="楷体_GB2312" w:hint="eastAsia"/>
          <w:sz w:val="24"/>
          <w:lang w:bidi="ar"/>
        </w:rPr>
        <w:t>的缺失与弥合——以中国裁判文书网公开的</w:t>
      </w:r>
      <w:r>
        <w:rPr>
          <w:rFonts w:ascii="楷体_GB2312" w:eastAsia="楷体_GB2312" w:hAnsi="楷体_GB2312" w:cs="楷体_GB2312" w:hint="eastAsia"/>
          <w:sz w:val="24"/>
          <w:lang w:bidi="ar"/>
        </w:rPr>
        <w:t>912</w:t>
      </w:r>
      <w:r>
        <w:rPr>
          <w:rFonts w:ascii="楷体_GB2312" w:eastAsia="楷体_GB2312" w:hAnsi="楷体_GB2312" w:cs="楷体_GB2312" w:hint="eastAsia"/>
          <w:sz w:val="24"/>
          <w:lang w:bidi="ar"/>
        </w:rPr>
        <w:t>份刑事判决书为样本</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北京市顺义区人民法院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王海龙</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云南省高级人民法院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孙熹</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北京市顺义区人民检察院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康云</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自由型抑或效能型法治：管辖权审查制度的耗时考量</w:t>
      </w:r>
      <w:r>
        <w:rPr>
          <w:rFonts w:ascii="楷体_GB2312" w:eastAsia="楷体_GB2312" w:hAnsi="楷体_GB2312" w:cs="楷体_GB2312"/>
          <w:sz w:val="24"/>
          <w:lang w:bidi="ar"/>
        </w:rPr>
        <w:t>——</w:t>
      </w:r>
      <w:r>
        <w:rPr>
          <w:rFonts w:ascii="楷体_GB2312" w:eastAsia="楷体_GB2312" w:hAnsi="楷体_GB2312" w:cs="楷体_GB2312"/>
          <w:sz w:val="24"/>
          <w:lang w:bidi="ar"/>
        </w:rPr>
        <w:t>基于提升我国营商环境的法律视角</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陕西省西安市中级人民法院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赵海峰</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尚卫民</w:t>
      </w:r>
      <w:r>
        <w:rPr>
          <w:rFonts w:ascii="楷体_GB2312" w:eastAsia="楷体_GB2312" w:hAnsi="楷体_GB2312" w:cs="楷体_GB2312"/>
          <w:sz w:val="24"/>
          <w:lang w:bidi="ar"/>
        </w:rPr>
        <w:t xml:space="preserve">  </w:t>
      </w:r>
      <w:r>
        <w:rPr>
          <w:rFonts w:ascii="楷体_GB2312" w:eastAsia="楷体_GB2312" w:hAnsi="楷体_GB2312" w:cs="楷体_GB2312"/>
          <w:sz w:val="24"/>
          <w:lang w:bidi="ar"/>
        </w:rPr>
        <w:t>张雪婷</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从无序到有序：审判责任认定的规则之路——以审判责任构成要件理论为基础</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北京市第一中级人民法院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伍涛</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刘雅璠</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甘肃省高级人民法院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刘吉旭</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lastRenderedPageBreak/>
        <w:t>破茧成蝶：司改新时期政法编法官助理的职业瓶颈与出路</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524</w:t>
      </w:r>
      <w:r>
        <w:rPr>
          <w:rFonts w:ascii="楷体_GB2312" w:eastAsia="楷体_GB2312" w:hAnsi="楷体_GB2312" w:cs="楷体_GB2312"/>
          <w:sz w:val="24"/>
          <w:lang w:bidi="ar"/>
        </w:rPr>
        <w:t>份政法编法官助理调查问卷为样本</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青海省格尔木市人民法院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张志慧</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北京市顺义区人民法院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孟思</w:t>
      </w:r>
    </w:p>
    <w:p w:rsidR="00FB39C8" w:rsidRDefault="00B3532B">
      <w:pPr>
        <w:rPr>
          <w:rFonts w:ascii="楷体_GB2312" w:eastAsia="楷体_GB2312" w:hAnsi="楷体_GB2312" w:cs="楷体_GB2312"/>
          <w:sz w:val="24"/>
          <w:lang w:bidi="ar"/>
        </w:rPr>
      </w:pPr>
      <w:r>
        <w:rPr>
          <w:rFonts w:ascii="楷体_GB2312" w:eastAsia="楷体_GB2312" w:hAnsi="楷体_GB2312" w:cs="楷体_GB2312" w:hint="eastAsia"/>
          <w:sz w:val="24"/>
          <w:lang w:bidi="ar"/>
        </w:rPr>
        <w:t>“智慧法院”办案场景下的可视化工具：原理、路径与功能</w:t>
      </w:r>
    </w:p>
    <w:p w:rsidR="00FB39C8" w:rsidRDefault="00B3532B">
      <w:pPr>
        <w:wordWrap w:val="0"/>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宁夏回族自治区高级人民法院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朱丽梅</w:t>
      </w:r>
    </w:p>
    <w:p w:rsidR="00FB39C8" w:rsidRDefault="00B3532B">
      <w:pPr>
        <w:wordWrap w:val="0"/>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北京市第一中级人民法院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陈大林</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恶意转移财产规避执行的规制探析</w:t>
      </w:r>
      <w:r>
        <w:rPr>
          <w:rFonts w:ascii="楷体_GB2312" w:eastAsia="楷体_GB2312" w:hAnsi="楷体_GB2312" w:cs="楷体_GB2312"/>
          <w:sz w:val="24"/>
          <w:lang w:bidi="ar"/>
        </w:rPr>
        <w:t>——</w:t>
      </w:r>
      <w:r>
        <w:rPr>
          <w:rFonts w:ascii="楷体_GB2312" w:eastAsia="楷体_GB2312" w:hAnsi="楷体_GB2312" w:cs="楷体_GB2312"/>
          <w:sz w:val="24"/>
          <w:lang w:bidi="ar"/>
        </w:rPr>
        <w:t>以</w:t>
      </w:r>
      <w:r>
        <w:rPr>
          <w:rFonts w:ascii="楷体_GB2312" w:eastAsia="楷体_GB2312" w:hAnsi="楷体_GB2312" w:cs="楷体_GB2312"/>
          <w:sz w:val="24"/>
          <w:lang w:bidi="ar"/>
        </w:rPr>
        <w:t>184</w:t>
      </w:r>
      <w:r>
        <w:rPr>
          <w:rFonts w:ascii="楷体_GB2312" w:eastAsia="楷体_GB2312" w:hAnsi="楷体_GB2312" w:cs="楷体_GB2312"/>
          <w:sz w:val="24"/>
          <w:lang w:bidi="ar"/>
        </w:rPr>
        <w:t>份执行裁定书为分析样本</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北京市怀柔区人民法院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杨亚妹</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翟国军</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新疆生产建设兵团第八师中级人民法院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陶世栋</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清单革命：裁判文书错误规律探源与校核机制重构</w:t>
      </w:r>
      <w:r>
        <w:rPr>
          <w:rFonts w:ascii="楷体_GB2312" w:eastAsia="楷体_GB2312" w:hAnsi="楷体_GB2312" w:cs="楷体_GB2312"/>
          <w:sz w:val="24"/>
          <w:lang w:bidi="ar"/>
        </w:rPr>
        <w:t>——“</w:t>
      </w:r>
      <w:r>
        <w:rPr>
          <w:rFonts w:ascii="楷体_GB2312" w:eastAsia="楷体_GB2312" w:hAnsi="楷体_GB2312" w:cs="楷体_GB2312"/>
          <w:sz w:val="24"/>
          <w:lang w:bidi="ar"/>
        </w:rPr>
        <w:t>清单引导</w:t>
      </w:r>
      <w:r>
        <w:rPr>
          <w:rFonts w:ascii="楷体_GB2312" w:eastAsia="楷体_GB2312" w:hAnsi="楷体_GB2312" w:cs="楷体_GB2312"/>
          <w:sz w:val="24"/>
          <w:lang w:bidi="ar"/>
        </w:rPr>
        <w:t>+</w:t>
      </w:r>
      <w:r>
        <w:rPr>
          <w:rFonts w:ascii="楷体_GB2312" w:eastAsia="楷体_GB2312" w:hAnsi="楷体_GB2312" w:cs="楷体_GB2312"/>
          <w:sz w:val="24"/>
          <w:lang w:bidi="ar"/>
        </w:rPr>
        <w:t>混合分工</w:t>
      </w:r>
      <w:r>
        <w:rPr>
          <w:rFonts w:ascii="楷体_GB2312" w:eastAsia="楷体_GB2312" w:hAnsi="楷体_GB2312" w:cs="楷体_GB2312"/>
          <w:sz w:val="24"/>
          <w:lang w:bidi="ar"/>
        </w:rPr>
        <w:t>”</w:t>
      </w:r>
      <w:r>
        <w:rPr>
          <w:rFonts w:ascii="楷体_GB2312" w:eastAsia="楷体_GB2312" w:hAnsi="楷体_GB2312" w:cs="楷体_GB2312"/>
          <w:sz w:val="24"/>
          <w:lang w:bidi="ar"/>
        </w:rPr>
        <w:t>注意</w:t>
      </w:r>
      <w:r>
        <w:rPr>
          <w:rFonts w:ascii="楷体_GB2312" w:eastAsia="楷体_GB2312" w:hAnsi="楷体_GB2312" w:cs="楷体_GB2312"/>
          <w:sz w:val="24"/>
          <w:lang w:bidi="ar"/>
        </w:rPr>
        <w:t>力资源优化配置为进路</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中国政法大学</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原静</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中国社会科学院</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李俊晔</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北京航空航天大学</w:t>
      </w:r>
      <w:r>
        <w:rPr>
          <w:rFonts w:ascii="楷体_GB2312" w:eastAsia="楷体_GB2312" w:hAnsi="楷体_GB2312" w:cs="楷体_GB2312" w:hint="eastAsia"/>
          <w:sz w:val="24"/>
          <w:lang w:bidi="ar"/>
        </w:rPr>
        <w:t xml:space="preserve">  </w:t>
      </w:r>
      <w:r>
        <w:rPr>
          <w:rFonts w:ascii="楷体_GB2312" w:eastAsia="楷体_GB2312" w:hAnsi="楷体_GB2312" w:cs="楷体_GB2312" w:hint="eastAsia"/>
          <w:sz w:val="24"/>
          <w:lang w:bidi="ar"/>
        </w:rPr>
        <w:t>宁晓栩</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法官惩戒事由的再框定</w:t>
      </w:r>
      <w:r>
        <w:rPr>
          <w:rFonts w:ascii="楷体_GB2312" w:eastAsia="楷体_GB2312" w:hAnsi="楷体_GB2312" w:cs="楷体_GB2312"/>
          <w:sz w:val="24"/>
          <w:lang w:bidi="ar"/>
        </w:rPr>
        <w:t>——</w:t>
      </w:r>
      <w:r>
        <w:rPr>
          <w:rFonts w:ascii="楷体_GB2312" w:eastAsia="楷体_GB2312" w:hAnsi="楷体_GB2312" w:cs="楷体_GB2312"/>
          <w:sz w:val="24"/>
          <w:lang w:bidi="ar"/>
        </w:rPr>
        <w:t>从侧重</w:t>
      </w:r>
      <w:r>
        <w:rPr>
          <w:rFonts w:ascii="楷体_GB2312" w:eastAsia="楷体_GB2312" w:hAnsi="楷体_GB2312" w:cs="楷体_GB2312"/>
          <w:sz w:val="24"/>
          <w:lang w:bidi="ar"/>
        </w:rPr>
        <w:t>“</w:t>
      </w:r>
      <w:r>
        <w:rPr>
          <w:rFonts w:ascii="楷体_GB2312" w:eastAsia="楷体_GB2312" w:hAnsi="楷体_GB2312" w:cs="楷体_GB2312"/>
          <w:sz w:val="24"/>
          <w:lang w:bidi="ar"/>
        </w:rPr>
        <w:t>实体结果</w:t>
      </w:r>
      <w:r>
        <w:rPr>
          <w:rFonts w:ascii="楷体_GB2312" w:eastAsia="楷体_GB2312" w:hAnsi="楷体_GB2312" w:cs="楷体_GB2312"/>
          <w:sz w:val="24"/>
          <w:lang w:bidi="ar"/>
        </w:rPr>
        <w:t>”</w:t>
      </w:r>
      <w:r>
        <w:rPr>
          <w:rFonts w:ascii="楷体_GB2312" w:eastAsia="楷体_GB2312" w:hAnsi="楷体_GB2312" w:cs="楷体_GB2312"/>
          <w:sz w:val="24"/>
          <w:lang w:bidi="ar"/>
        </w:rPr>
        <w:t>转向关注</w:t>
      </w:r>
      <w:r>
        <w:rPr>
          <w:rFonts w:ascii="楷体_GB2312" w:eastAsia="楷体_GB2312" w:hAnsi="楷体_GB2312" w:cs="楷体_GB2312"/>
          <w:sz w:val="24"/>
          <w:lang w:bidi="ar"/>
        </w:rPr>
        <w:t>“</w:t>
      </w:r>
      <w:r>
        <w:rPr>
          <w:rFonts w:ascii="楷体_GB2312" w:eastAsia="楷体_GB2312" w:hAnsi="楷体_GB2312" w:cs="楷体_GB2312"/>
          <w:sz w:val="24"/>
          <w:lang w:bidi="ar"/>
        </w:rPr>
        <w:t>不当行为</w:t>
      </w:r>
      <w:r>
        <w:rPr>
          <w:rFonts w:ascii="楷体_GB2312" w:eastAsia="楷体_GB2312" w:hAnsi="楷体_GB2312" w:cs="楷体_GB2312"/>
          <w:sz w:val="24"/>
          <w:lang w:bidi="ar"/>
        </w:rPr>
        <w:t>”</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湘潭大学</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谭姣</w:t>
      </w:r>
    </w:p>
    <w:p w:rsidR="00FB39C8" w:rsidRDefault="00B3532B">
      <w:pPr>
        <w:rPr>
          <w:rFonts w:ascii="楷体_GB2312" w:eastAsia="楷体_GB2312" w:hAnsi="楷体_GB2312" w:cs="楷体_GB2312"/>
          <w:sz w:val="24"/>
          <w:lang w:bidi="ar"/>
        </w:rPr>
      </w:pPr>
      <w:r>
        <w:rPr>
          <w:rFonts w:ascii="楷体_GB2312" w:eastAsia="楷体_GB2312" w:hAnsi="楷体_GB2312" w:cs="楷体_GB2312"/>
          <w:sz w:val="24"/>
          <w:lang w:bidi="ar"/>
        </w:rPr>
        <w:t>退休法官参与诉前调解的现状检视和完善方向</w:t>
      </w:r>
    </w:p>
    <w:p w:rsidR="00FB39C8" w:rsidRDefault="00B3532B">
      <w:pPr>
        <w:jc w:val="right"/>
        <w:rPr>
          <w:rFonts w:ascii="楷体_GB2312" w:eastAsia="楷体_GB2312" w:hAnsi="楷体_GB2312" w:cs="楷体_GB2312"/>
          <w:sz w:val="24"/>
          <w:lang w:bidi="ar"/>
        </w:rPr>
      </w:pPr>
      <w:r>
        <w:rPr>
          <w:rFonts w:ascii="楷体_GB2312" w:eastAsia="楷体_GB2312" w:hAnsi="楷体_GB2312" w:cs="楷体_GB2312"/>
          <w:sz w:val="24"/>
          <w:lang w:bidi="ar"/>
        </w:rPr>
        <w:t>湖南省法学会</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姚钟平月</w:t>
      </w:r>
    </w:p>
    <w:p w:rsidR="00FB39C8" w:rsidRDefault="00FB39C8">
      <w:pPr>
        <w:jc w:val="center"/>
        <w:rPr>
          <w:rFonts w:ascii="黑体" w:eastAsia="黑体" w:hAnsi="黑体" w:cs="黑体"/>
          <w:color w:val="FF0000"/>
          <w:sz w:val="48"/>
          <w:szCs w:val="48"/>
        </w:rPr>
      </w:pPr>
    </w:p>
    <w:p w:rsidR="00FB39C8" w:rsidRDefault="00B3532B">
      <w:pPr>
        <w:jc w:val="center"/>
        <w:rPr>
          <w:rFonts w:ascii="黑体" w:eastAsia="黑体" w:hAnsi="宋体"/>
          <w:b/>
          <w:bCs/>
          <w:sz w:val="44"/>
          <w:szCs w:val="44"/>
        </w:rPr>
      </w:pPr>
      <w:r>
        <w:rPr>
          <w:rFonts w:ascii="黑体" w:eastAsia="黑体" w:hAnsi="宋体" w:cs="黑体" w:hint="eastAsia"/>
          <w:b/>
          <w:bCs/>
          <w:sz w:val="44"/>
          <w:szCs w:val="44"/>
        </w:rPr>
        <w:t>三</w:t>
      </w:r>
      <w:r>
        <w:rPr>
          <w:rFonts w:ascii="黑体" w:eastAsia="黑体" w:hAnsi="宋体" w:cs="黑体"/>
          <w:b/>
          <w:bCs/>
          <w:sz w:val="44"/>
          <w:szCs w:val="44"/>
        </w:rPr>
        <w:t xml:space="preserve"> </w:t>
      </w:r>
      <w:r>
        <w:rPr>
          <w:rFonts w:ascii="黑体" w:eastAsia="黑体" w:hAnsi="宋体" w:cs="黑体" w:hint="eastAsia"/>
          <w:b/>
          <w:bCs/>
          <w:sz w:val="44"/>
          <w:szCs w:val="44"/>
        </w:rPr>
        <w:t>等</w:t>
      </w:r>
      <w:r>
        <w:rPr>
          <w:rFonts w:ascii="黑体" w:eastAsia="黑体" w:hAnsi="宋体" w:cs="黑体"/>
          <w:b/>
          <w:bCs/>
          <w:sz w:val="44"/>
          <w:szCs w:val="44"/>
        </w:rPr>
        <w:t xml:space="preserve"> </w:t>
      </w:r>
      <w:r>
        <w:rPr>
          <w:rFonts w:ascii="黑体" w:eastAsia="黑体" w:hAnsi="宋体" w:cs="黑体" w:hint="eastAsia"/>
          <w:b/>
          <w:bCs/>
          <w:sz w:val="44"/>
          <w:szCs w:val="44"/>
        </w:rPr>
        <w:t>奖</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区块链智能合约在未来执行中的应用及规则构建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北京互联网法院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伊然</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熊志钢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张乃毓</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高层级法院提级审理制度构建的难点与突破——以具有普遍法律适用意义的案件为研究对象</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牛晓煜</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农村土地承包经营纠纷仲裁司法审查的乱象与规制——以审查规范的建构为进路</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王苗苗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熊静</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环境公益诉讼中专家意见引入机制的规范与完善——基于现实引入模式的比较分析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北京市第四中级人民法院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朱玲</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环境公益诉讼中请求权规范适用的检视与回归——基于对</w:t>
      </w:r>
      <w:r>
        <w:rPr>
          <w:rFonts w:ascii="楷体_GB2312" w:eastAsia="楷体_GB2312" w:hAnsi="楷体_GB2312" w:cs="楷体_GB2312" w:hint="eastAsia"/>
          <w:sz w:val="24"/>
        </w:rPr>
        <w:t>45</w:t>
      </w:r>
      <w:r>
        <w:rPr>
          <w:rFonts w:ascii="楷体_GB2312" w:eastAsia="楷体_GB2312" w:hAnsi="楷体_GB2312" w:cs="楷体_GB2312" w:hint="eastAsia"/>
          <w:sz w:val="24"/>
        </w:rPr>
        <w:t>份生效判决的分析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丁楠</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“结构</w:t>
      </w:r>
      <w:r>
        <w:rPr>
          <w:rFonts w:ascii="楷体_GB2312" w:eastAsia="楷体_GB2312" w:hAnsi="楷体_GB2312" w:cs="楷体_GB2312" w:hint="eastAsia"/>
          <w:sz w:val="24"/>
        </w:rPr>
        <w:t>-</w:t>
      </w:r>
      <w:r>
        <w:rPr>
          <w:rFonts w:ascii="楷体_GB2312" w:eastAsia="楷体_GB2312" w:hAnsi="楷体_GB2312" w:cs="楷体_GB2312" w:hint="eastAsia"/>
          <w:sz w:val="24"/>
        </w:rPr>
        <w:t>功能”视角：执行案件“分段”实施之探索——基于全国</w:t>
      </w:r>
      <w:r>
        <w:rPr>
          <w:rFonts w:ascii="楷体_GB2312" w:eastAsia="楷体_GB2312" w:hAnsi="楷体_GB2312" w:cs="楷体_GB2312" w:hint="eastAsia"/>
          <w:sz w:val="24"/>
        </w:rPr>
        <w:t>31</w:t>
      </w:r>
      <w:r>
        <w:rPr>
          <w:rFonts w:ascii="楷体_GB2312" w:eastAsia="楷体_GB2312" w:hAnsi="楷体_GB2312" w:cs="楷体_GB2312" w:hint="eastAsia"/>
          <w:sz w:val="24"/>
        </w:rPr>
        <w:t>家基层法院执行实践的考察</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北京市西城区人民法院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樊创</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民商事案件中自行委托鉴定的现状反思与制度构建——以某省</w:t>
      </w:r>
      <w:r>
        <w:rPr>
          <w:rFonts w:ascii="楷体_GB2312" w:eastAsia="楷体_GB2312" w:hAnsi="楷体_GB2312" w:cs="楷体_GB2312" w:hint="eastAsia"/>
          <w:sz w:val="24"/>
        </w:rPr>
        <w:t>183</w:t>
      </w:r>
      <w:r>
        <w:rPr>
          <w:rFonts w:ascii="楷体_GB2312" w:eastAsia="楷体_GB2312" w:hAnsi="楷体_GB2312" w:cs="楷体_GB2312" w:hint="eastAsia"/>
          <w:sz w:val="24"/>
        </w:rPr>
        <w:t>件案例为分析</w:t>
      </w:r>
      <w:r>
        <w:rPr>
          <w:rFonts w:ascii="楷体_GB2312" w:eastAsia="楷体_GB2312" w:hAnsi="楷体_GB2312" w:cs="楷体_GB2312" w:hint="eastAsia"/>
          <w:sz w:val="24"/>
        </w:rPr>
        <w:t>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李迎新</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高明正</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风险防控视角下司法裁判中的后果考量问题——基于法条与后果的较量</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闫慧</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法治营商环境司法评估的体系建构及现实进路——以商事主体的司法感知为</w:t>
      </w:r>
      <w:r>
        <w:rPr>
          <w:rFonts w:ascii="楷体_GB2312" w:eastAsia="楷体_GB2312" w:hAnsi="楷体_GB2312" w:cs="楷体_GB2312" w:hint="eastAsia"/>
          <w:sz w:val="24"/>
        </w:rPr>
        <w:lastRenderedPageBreak/>
        <w:t>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马凤岗</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院庭长办案制度的检视与完善——以挂名办案为切入点</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天津市滨海新区人民法院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齐姗姗</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赵文艳</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套路贷案件风险防控路径探究——以刑民交叉案件的审理冲突为视角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纪文哲</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多元化纠纷解决机制下法院“大调解”模式续造</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天津市武清区人民法院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姜欣</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北京市第四中级人民法院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李振凡</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刑事二审新证据的界定与应用规则</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路诚</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张春颖</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检视与完善：案外人申请不予执行仲裁裁决制度实施效果评测</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刘翠翠</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中国国际贸易促进委员会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孙子良</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从误解到理解：“执行不能”的可接受性问题研究——以某基层法院</w:t>
      </w:r>
      <w:r>
        <w:rPr>
          <w:rFonts w:ascii="楷体_GB2312" w:eastAsia="楷体_GB2312" w:hAnsi="楷体_GB2312" w:cs="楷体_GB2312" w:hint="eastAsia"/>
          <w:sz w:val="24"/>
        </w:rPr>
        <w:t>300</w:t>
      </w:r>
      <w:r>
        <w:rPr>
          <w:rFonts w:ascii="楷体_GB2312" w:eastAsia="楷体_GB2312" w:hAnsi="楷体_GB2312" w:cs="楷体_GB2312" w:hint="eastAsia"/>
          <w:sz w:val="24"/>
        </w:rPr>
        <w:t>件终本案件为例</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天津市东丽区人民法院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齐越</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行政诉讼裁判时机成熟的认定——以</w:t>
      </w:r>
      <w:r>
        <w:rPr>
          <w:rFonts w:ascii="楷体_GB2312" w:eastAsia="楷体_GB2312" w:hAnsi="楷体_GB2312" w:cs="楷体_GB2312" w:hint="eastAsia"/>
          <w:sz w:val="24"/>
        </w:rPr>
        <w:t>1</w:t>
      </w:r>
      <w:r>
        <w:rPr>
          <w:rFonts w:ascii="楷体_GB2312" w:eastAsia="楷体_GB2312" w:hAnsi="楷体_GB2312" w:cs="楷体_GB2312" w:hint="eastAsia"/>
          <w:sz w:val="24"/>
        </w:rPr>
        <w:t>个最高院的判例和</w:t>
      </w:r>
      <w:r>
        <w:rPr>
          <w:rFonts w:ascii="楷体_GB2312" w:eastAsia="楷体_GB2312" w:hAnsi="楷体_GB2312" w:cs="楷体_GB2312" w:hint="eastAsia"/>
          <w:sz w:val="24"/>
        </w:rPr>
        <w:t>256</w:t>
      </w:r>
      <w:r>
        <w:rPr>
          <w:rFonts w:ascii="楷体_GB2312" w:eastAsia="楷体_GB2312" w:hAnsi="楷体_GB2312" w:cs="楷体_GB2312" w:hint="eastAsia"/>
          <w:sz w:val="24"/>
        </w:rPr>
        <w:t>份履行法定职责</w:t>
      </w:r>
      <w:r>
        <w:rPr>
          <w:rFonts w:ascii="楷体_GB2312" w:eastAsia="楷体_GB2312" w:hAnsi="楷体_GB2312" w:cs="楷体_GB2312" w:hint="eastAsia"/>
          <w:sz w:val="24"/>
        </w:rPr>
        <w:t>判决书为视角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河北省涿州市人民法院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高娟</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四川省绵阳市安州区人民法院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刘怡</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人民法院新型审务管理体系研究——以资源配置为视角的观察</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河北省邢台市桥西区人民法院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张建颖</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授之以渔：人民法庭合理布局与功能优化方法论——以某市区人民法庭的波士顿矩阵实证分析为样本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孙彪</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山西省高级人民法院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白婕</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张丽</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涉商业秘密政府信息公开案件中司法审查机制多元化格局重构——基于全国</w:t>
      </w:r>
      <w:r>
        <w:rPr>
          <w:rFonts w:ascii="楷体_GB2312" w:eastAsia="楷体_GB2312" w:hAnsi="楷体_GB2312" w:cs="楷体_GB2312" w:hint="eastAsia"/>
          <w:sz w:val="24"/>
        </w:rPr>
        <w:t>134</w:t>
      </w:r>
      <w:r>
        <w:rPr>
          <w:rFonts w:ascii="楷体_GB2312" w:eastAsia="楷体_GB2312" w:hAnsi="楷体_GB2312" w:cs="楷体_GB2312" w:hint="eastAsia"/>
          <w:sz w:val="24"/>
        </w:rPr>
        <w:t>份裁判文书样本的分析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山西省高级人民法院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北京市昌平区人民法院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赵振杰</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看得见的正义：刑事案件当庭宣</w:t>
      </w:r>
      <w:r>
        <w:rPr>
          <w:rFonts w:ascii="楷体_GB2312" w:eastAsia="楷体_GB2312" w:hAnsi="楷体_GB2312" w:cs="楷体_GB2312" w:hint="eastAsia"/>
          <w:sz w:val="24"/>
        </w:rPr>
        <w:t>判制度的检视与修正——基于庭审实质化改革语境下的思考</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山西省晋城市中级人民法院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霍敏翔</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广东省广州市黄埔区人民法院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郑绿喃</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裁判文书中的法律与文学：从“一场误会”到“一见误终生”——以</w:t>
      </w:r>
      <w:r>
        <w:rPr>
          <w:rFonts w:ascii="楷体_GB2312" w:eastAsia="楷体_GB2312" w:hAnsi="楷体_GB2312" w:cs="楷体_GB2312" w:hint="eastAsia"/>
          <w:sz w:val="24"/>
        </w:rPr>
        <w:t>100</w:t>
      </w:r>
      <w:r>
        <w:rPr>
          <w:rFonts w:ascii="楷体_GB2312" w:eastAsia="楷体_GB2312" w:hAnsi="楷体_GB2312" w:cs="楷体_GB2312" w:hint="eastAsia"/>
          <w:sz w:val="24"/>
        </w:rPr>
        <w:t>份法官后语、判后语为积极修辞文本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北京知识产权法院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张忠涛</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山西省高级人民法院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马云跃</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社会协同视野下人民法庭参与基层乡村治理的路径探析</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A</w:t>
      </w:r>
      <w:r>
        <w:rPr>
          <w:rFonts w:ascii="楷体_GB2312" w:eastAsia="楷体_GB2312" w:hAnsi="楷体_GB2312" w:cs="楷体_GB2312"/>
          <w:sz w:val="24"/>
        </w:rPr>
        <w:t>区人民法院</w:t>
      </w:r>
      <w:r>
        <w:rPr>
          <w:rFonts w:ascii="楷体_GB2312" w:eastAsia="楷体_GB2312" w:hAnsi="楷体_GB2312" w:cs="楷体_GB2312"/>
          <w:sz w:val="24"/>
        </w:rPr>
        <w:t>B</w:t>
      </w:r>
      <w:r>
        <w:rPr>
          <w:rFonts w:ascii="楷体_GB2312" w:eastAsia="楷体_GB2312" w:hAnsi="楷体_GB2312" w:cs="楷体_GB2312"/>
          <w:sz w:val="24"/>
        </w:rPr>
        <w:t>人民法庭</w:t>
      </w:r>
      <w:r>
        <w:rPr>
          <w:rFonts w:ascii="楷体_GB2312" w:eastAsia="楷体_GB2312" w:hAnsi="楷体_GB2312" w:cs="楷体_GB2312"/>
          <w:sz w:val="24"/>
        </w:rPr>
        <w:t>“</w:t>
      </w:r>
      <w:r>
        <w:rPr>
          <w:rFonts w:ascii="楷体_GB2312" w:eastAsia="楷体_GB2312" w:hAnsi="楷体_GB2312" w:cs="楷体_GB2312"/>
          <w:sz w:val="24"/>
        </w:rPr>
        <w:t>无诉讼村</w:t>
      </w:r>
      <w:r>
        <w:rPr>
          <w:rFonts w:ascii="楷体_GB2312" w:eastAsia="楷体_GB2312" w:hAnsi="楷体_GB2312" w:cs="楷体_GB2312"/>
          <w:sz w:val="24"/>
        </w:rPr>
        <w:t>”</w:t>
      </w:r>
      <w:r>
        <w:rPr>
          <w:rFonts w:ascii="楷体_GB2312" w:eastAsia="楷体_GB2312" w:hAnsi="楷体_GB2312" w:cs="楷体_GB2312"/>
          <w:sz w:val="24"/>
        </w:rPr>
        <w:t>创建实践为调研样本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内蒙古自治区呼伦贝尔市中级人民法院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毅茹罕</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lastRenderedPageBreak/>
        <w:t>北京市房山区人民法院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宁继清</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王俊伟</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从</w:t>
      </w:r>
      <w:r>
        <w:rPr>
          <w:rFonts w:ascii="楷体_GB2312" w:eastAsia="楷体_GB2312" w:hAnsi="楷体_GB2312" w:cs="楷体_GB2312"/>
          <w:sz w:val="24"/>
        </w:rPr>
        <w:t>“</w:t>
      </w:r>
      <w:r>
        <w:rPr>
          <w:rFonts w:ascii="楷体_GB2312" w:eastAsia="楷体_GB2312" w:hAnsi="楷体_GB2312" w:cs="楷体_GB2312"/>
          <w:sz w:val="24"/>
        </w:rPr>
        <w:t>人定</w:t>
      </w:r>
      <w:r>
        <w:rPr>
          <w:rFonts w:ascii="楷体_GB2312" w:eastAsia="楷体_GB2312" w:hAnsi="楷体_GB2312" w:cs="楷体_GB2312"/>
          <w:sz w:val="24"/>
        </w:rPr>
        <w:t>”</w:t>
      </w:r>
      <w:r>
        <w:rPr>
          <w:rFonts w:ascii="楷体_GB2312" w:eastAsia="楷体_GB2312" w:hAnsi="楷体_GB2312" w:cs="楷体_GB2312"/>
          <w:sz w:val="24"/>
        </w:rPr>
        <w:t>到</w:t>
      </w:r>
      <w:r>
        <w:rPr>
          <w:rFonts w:ascii="楷体_GB2312" w:eastAsia="楷体_GB2312" w:hAnsi="楷体_GB2312" w:cs="楷体_GB2312"/>
          <w:sz w:val="24"/>
        </w:rPr>
        <w:t>“</w:t>
      </w:r>
      <w:r>
        <w:rPr>
          <w:rFonts w:ascii="楷体_GB2312" w:eastAsia="楷体_GB2312" w:hAnsi="楷体_GB2312" w:cs="楷体_GB2312"/>
          <w:sz w:val="24"/>
        </w:rPr>
        <w:t>案定</w:t>
      </w:r>
      <w:r>
        <w:rPr>
          <w:rFonts w:ascii="楷体_GB2312" w:eastAsia="楷体_GB2312" w:hAnsi="楷体_GB2312" w:cs="楷体_GB2312"/>
          <w:sz w:val="24"/>
        </w:rPr>
        <w:t>”</w:t>
      </w:r>
      <w:r>
        <w:rPr>
          <w:rFonts w:ascii="楷体_GB2312" w:eastAsia="楷体_GB2312" w:hAnsi="楷体_GB2312" w:cs="楷体_GB2312"/>
          <w:sz w:val="24"/>
        </w:rPr>
        <w:t>：审判长产生模式的重构</w:t>
      </w:r>
      <w:r>
        <w:rPr>
          <w:rFonts w:ascii="楷体_GB2312" w:eastAsia="楷体_GB2312" w:hAnsi="楷体_GB2312" w:cs="楷体_GB2312"/>
          <w:sz w:val="24"/>
        </w:rPr>
        <w:t>——</w:t>
      </w:r>
      <w:r>
        <w:rPr>
          <w:rFonts w:ascii="楷体_GB2312" w:eastAsia="楷体_GB2312" w:hAnsi="楷体_GB2312" w:cs="楷体_GB2312"/>
          <w:sz w:val="24"/>
        </w:rPr>
        <w:t>以司法责任制改革为背景的展开</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内蒙古自治区呼伦贝尔市中级人民法院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张静超</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北京市房山区人民法院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陈艳飞</w:t>
      </w:r>
      <w:r>
        <w:rPr>
          <w:rFonts w:ascii="楷体_GB2312" w:eastAsia="楷体_GB2312" w:hAnsi="楷体_GB2312" w:cs="楷体_GB2312" w:hint="eastAsia"/>
          <w:sz w:val="24"/>
        </w:rPr>
        <w:t xml:space="preserve"> </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从</w:t>
      </w:r>
      <w:r>
        <w:rPr>
          <w:rFonts w:ascii="楷体_GB2312" w:eastAsia="楷体_GB2312" w:hAnsi="楷体_GB2312" w:cs="楷体_GB2312"/>
          <w:sz w:val="24"/>
        </w:rPr>
        <w:t>“</w:t>
      </w:r>
      <w:r>
        <w:rPr>
          <w:rFonts w:ascii="楷体_GB2312" w:eastAsia="楷体_GB2312" w:hAnsi="楷体_GB2312" w:cs="楷体_GB2312"/>
          <w:sz w:val="24"/>
        </w:rPr>
        <w:t>层级考核</w:t>
      </w:r>
      <w:r>
        <w:rPr>
          <w:rFonts w:ascii="楷体_GB2312" w:eastAsia="楷体_GB2312" w:hAnsi="楷体_GB2312" w:cs="楷体_GB2312"/>
          <w:sz w:val="24"/>
        </w:rPr>
        <w:t>”</w:t>
      </w:r>
      <w:r>
        <w:rPr>
          <w:rFonts w:ascii="楷体_GB2312" w:eastAsia="楷体_GB2312" w:hAnsi="楷体_GB2312" w:cs="楷体_GB2312"/>
          <w:sz w:val="24"/>
        </w:rPr>
        <w:t>到</w:t>
      </w:r>
      <w:r>
        <w:rPr>
          <w:rFonts w:ascii="楷体_GB2312" w:eastAsia="楷体_GB2312" w:hAnsi="楷体_GB2312" w:cs="楷体_GB2312"/>
          <w:sz w:val="24"/>
        </w:rPr>
        <w:t>“</w:t>
      </w:r>
      <w:r>
        <w:rPr>
          <w:rFonts w:ascii="楷体_GB2312" w:eastAsia="楷体_GB2312" w:hAnsi="楷体_GB2312" w:cs="楷体_GB2312"/>
          <w:sz w:val="24"/>
        </w:rPr>
        <w:t>单元管理</w:t>
      </w:r>
      <w:r>
        <w:rPr>
          <w:rFonts w:ascii="楷体_GB2312" w:eastAsia="楷体_GB2312" w:hAnsi="楷体_GB2312" w:cs="楷体_GB2312"/>
          <w:sz w:val="24"/>
        </w:rPr>
        <w:t>”</w:t>
      </w:r>
      <w:r>
        <w:rPr>
          <w:rFonts w:ascii="楷体_GB2312" w:eastAsia="楷体_GB2312" w:hAnsi="楷体_GB2312" w:cs="楷体_GB2312"/>
          <w:sz w:val="24"/>
        </w:rPr>
        <w:t>：审判团队绩效管理体系研究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内蒙古自治区兴安盟中级人民法院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张明</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崔丹妮</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宁韬</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生态环境损害赔偿案件的公、私益诉讼整合</w:t>
      </w:r>
      <w:r>
        <w:rPr>
          <w:rFonts w:ascii="楷体_GB2312" w:eastAsia="楷体_GB2312" w:hAnsi="楷体_GB2312" w:cs="楷体_GB2312"/>
          <w:sz w:val="24"/>
        </w:rPr>
        <w:t>——“</w:t>
      </w:r>
      <w:r>
        <w:rPr>
          <w:rFonts w:ascii="楷体_GB2312" w:eastAsia="楷体_GB2312" w:hAnsi="楷体_GB2312" w:cs="楷体_GB2312"/>
          <w:sz w:val="24"/>
        </w:rPr>
        <w:t>二元性</w:t>
      </w:r>
      <w:r>
        <w:rPr>
          <w:rFonts w:ascii="楷体_GB2312" w:eastAsia="楷体_GB2312" w:hAnsi="楷体_GB2312" w:cs="楷体_GB2312"/>
          <w:sz w:val="24"/>
        </w:rPr>
        <w:t>”</w:t>
      </w:r>
      <w:r>
        <w:rPr>
          <w:rFonts w:ascii="楷体_GB2312" w:eastAsia="楷体_GB2312" w:hAnsi="楷体_GB2312" w:cs="楷体_GB2312"/>
          <w:sz w:val="24"/>
        </w:rPr>
        <w:t>视角下的实证分析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辽宁省铁岭市中级人民法院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李雪莹</w:t>
      </w:r>
      <w:r>
        <w:rPr>
          <w:rFonts w:ascii="楷体_GB2312" w:eastAsia="楷体_GB2312" w:hAnsi="楷体_GB2312" w:cs="楷体_GB2312"/>
          <w:sz w:val="24"/>
        </w:rPr>
        <w:t xml:space="preserve">  </w:t>
      </w:r>
      <w:r>
        <w:rPr>
          <w:rFonts w:ascii="楷体_GB2312" w:eastAsia="楷体_GB2312" w:hAnsi="楷体_GB2312" w:cs="楷体_GB2312"/>
          <w:sz w:val="24"/>
        </w:rPr>
        <w:t>王璐</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论生态环境损害赔偿诉讼中鉴定意见之采信</w:t>
      </w:r>
      <w:r>
        <w:rPr>
          <w:rFonts w:ascii="楷体_GB2312" w:eastAsia="楷体_GB2312" w:hAnsi="楷体_GB2312" w:cs="楷体_GB2312"/>
          <w:sz w:val="24"/>
        </w:rPr>
        <w:t>——</w:t>
      </w:r>
      <w:r>
        <w:rPr>
          <w:rFonts w:ascii="楷体_GB2312" w:eastAsia="楷体_GB2312" w:hAnsi="楷体_GB2312" w:cs="楷体_GB2312"/>
          <w:sz w:val="24"/>
        </w:rPr>
        <w:t>以要件事实证明标准的数学模型为视角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辽宁省营口市中级人民法院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 xml:space="preserve"> </w:t>
      </w:r>
      <w:r>
        <w:rPr>
          <w:rFonts w:ascii="楷体_GB2312" w:eastAsia="楷体_GB2312" w:hAnsi="楷体_GB2312" w:cs="楷体_GB2312"/>
          <w:sz w:val="24"/>
        </w:rPr>
        <w:t>刘佳庆</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环境公益诉讼疑难问题研究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吉林省白城市中级人民法院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王子瑜</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司法责任制中执行法官责任追究问题初探</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北京市门头沟区人民法院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华珍</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黑龙江省绥化市中级人民法院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王婧</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王欢</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论集资类刑事案件涉案财产处置规则的完善——以“刑民交叉”问题的解决为视角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高文军</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郝庆进</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李金雷</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行政审判率先实行有限三审终审制的理性思辨及制度构建——以统一法律适用和诉讼功能的实现为视角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北京市延庆区人民法院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王芹</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奚萌萌</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鲁岩</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“特别程序</w:t>
      </w:r>
      <w:r>
        <w:rPr>
          <w:rFonts w:ascii="楷体_GB2312" w:eastAsia="楷体_GB2312" w:hAnsi="楷体_GB2312" w:cs="楷体_GB2312" w:hint="eastAsia"/>
          <w:sz w:val="24"/>
        </w:rPr>
        <w:t>+</w:t>
      </w:r>
      <w:r>
        <w:rPr>
          <w:rFonts w:ascii="楷体_GB2312" w:eastAsia="楷体_GB2312" w:hAnsi="楷体_GB2312" w:cs="楷体_GB2312" w:hint="eastAsia"/>
          <w:sz w:val="24"/>
        </w:rPr>
        <w:t>复议”</w:t>
      </w:r>
      <w:r>
        <w:rPr>
          <w:rFonts w:ascii="楷体_GB2312" w:eastAsia="楷体_GB2312" w:hAnsi="楷体_GB2312" w:cs="楷体_GB2312" w:hint="eastAsia"/>
          <w:sz w:val="24"/>
        </w:rPr>
        <w:t>:</w:t>
      </w:r>
      <w:r>
        <w:rPr>
          <w:rFonts w:ascii="楷体_GB2312" w:eastAsia="楷体_GB2312" w:hAnsi="楷体_GB2312" w:cs="楷体_GB2312" w:hint="eastAsia"/>
          <w:sz w:val="24"/>
        </w:rPr>
        <w:t>司法确认案件中案外人救济现状及程序构建——程序保障视角下的实证分析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高世华</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黑龙江省哈尔滨市中级人民法院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奚文胜</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土地非诉行政执行案件审查标准的反思与重构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黑龙江省牡丹江市爱民区人民法院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王俭</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黑龙江省牡丹江市中级人民法院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蒋利龙</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审慎愈治：执行程序瑕疵纠错补正的验检和规制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广东省佛山市南海区人民法院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何键</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黑龙江省哈尔滨市中级人民法院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奚文胜</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迈向回应型司法：人民法院应对舆情的路径选择</w:t>
      </w:r>
      <w:r>
        <w:rPr>
          <w:rFonts w:ascii="楷体_GB2312" w:eastAsia="楷体_GB2312" w:hAnsi="楷体_GB2312" w:cs="楷体_GB2312"/>
          <w:sz w:val="24"/>
        </w:rPr>
        <w:t>——</w:t>
      </w:r>
      <w:r>
        <w:rPr>
          <w:rFonts w:ascii="楷体_GB2312" w:eastAsia="楷体_GB2312" w:hAnsi="楷体_GB2312" w:cs="楷体_GB2312"/>
          <w:sz w:val="24"/>
        </w:rPr>
        <w:t>基于近五</w:t>
      </w:r>
      <w:r>
        <w:rPr>
          <w:rFonts w:ascii="楷体_GB2312" w:eastAsia="楷体_GB2312" w:hAnsi="楷体_GB2312" w:cs="楷体_GB2312"/>
          <w:sz w:val="24"/>
        </w:rPr>
        <w:t>年</w:t>
      </w:r>
      <w:r>
        <w:rPr>
          <w:rFonts w:ascii="楷体_GB2312" w:eastAsia="楷体_GB2312" w:hAnsi="楷体_GB2312" w:cs="楷体_GB2312"/>
          <w:sz w:val="24"/>
        </w:rPr>
        <w:t>“</w:t>
      </w:r>
      <w:r>
        <w:rPr>
          <w:rFonts w:ascii="楷体_GB2312" w:eastAsia="楷体_GB2312" w:hAnsi="楷体_GB2312" w:cs="楷体_GB2312"/>
          <w:sz w:val="24"/>
        </w:rPr>
        <w:t>人民法院十大刑事案件</w:t>
      </w:r>
      <w:r>
        <w:rPr>
          <w:rFonts w:ascii="楷体_GB2312" w:eastAsia="楷体_GB2312" w:hAnsi="楷体_GB2312" w:cs="楷体_GB2312"/>
          <w:sz w:val="24"/>
        </w:rPr>
        <w:t>”</w:t>
      </w:r>
      <w:r>
        <w:rPr>
          <w:rFonts w:ascii="楷体_GB2312" w:eastAsia="楷体_GB2312" w:hAnsi="楷体_GB2312" w:cs="楷体_GB2312"/>
          <w:sz w:val="24"/>
        </w:rPr>
        <w:t>的考察</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上海市黄浦区人民法院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郭延风</w:t>
      </w:r>
      <w:r>
        <w:rPr>
          <w:rFonts w:ascii="楷体_GB2312" w:eastAsia="楷体_GB2312" w:hAnsi="楷体_GB2312" w:cs="楷体_GB2312"/>
          <w:sz w:val="24"/>
        </w:rPr>
        <w:t xml:space="preserve">  </w:t>
      </w:r>
      <w:r>
        <w:rPr>
          <w:rFonts w:ascii="楷体_GB2312" w:eastAsia="楷体_GB2312" w:hAnsi="楷体_GB2312" w:cs="楷体_GB2312"/>
          <w:sz w:val="24"/>
        </w:rPr>
        <w:t>贾文超</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困境与出路：类案识别的理性建构</w:t>
      </w:r>
      <w:r>
        <w:rPr>
          <w:rFonts w:ascii="楷体_GB2312" w:eastAsia="楷体_GB2312" w:hAnsi="楷体_GB2312" w:cs="楷体_GB2312"/>
          <w:sz w:val="24"/>
        </w:rPr>
        <w:t>——</w:t>
      </w:r>
      <w:r>
        <w:rPr>
          <w:rFonts w:ascii="楷体_GB2312" w:eastAsia="楷体_GB2312" w:hAnsi="楷体_GB2312" w:cs="楷体_GB2312"/>
          <w:sz w:val="24"/>
        </w:rPr>
        <w:t>以人民法院审判管理为视角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上海市第一中级人民法院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宋虹</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论我国金融法院的职能定位及职权配置</w:t>
      </w:r>
      <w:r>
        <w:rPr>
          <w:rFonts w:ascii="楷体_GB2312" w:eastAsia="楷体_GB2312" w:hAnsi="楷体_GB2312" w:cs="楷体_GB2312"/>
          <w:sz w:val="24"/>
        </w:rPr>
        <w:t>——</w:t>
      </w:r>
      <w:r>
        <w:rPr>
          <w:rFonts w:ascii="楷体_GB2312" w:eastAsia="楷体_GB2312" w:hAnsi="楷体_GB2312" w:cs="楷体_GB2312"/>
          <w:sz w:val="24"/>
        </w:rPr>
        <w:t>以上海金融法院为视角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上海金融法院</w:t>
      </w:r>
      <w:r>
        <w:rPr>
          <w:rFonts w:ascii="楷体_GB2312" w:eastAsia="楷体_GB2312" w:hAnsi="楷体_GB2312" w:cs="楷体_GB2312" w:hint="eastAsia"/>
          <w:sz w:val="24"/>
        </w:rPr>
        <w:t xml:space="preserve">  </w:t>
      </w:r>
      <w:r>
        <w:rPr>
          <w:rFonts w:ascii="楷体_GB2312" w:eastAsia="楷体_GB2312" w:hAnsi="楷体_GB2312" w:cs="楷体_GB2312"/>
          <w:sz w:val="24"/>
        </w:rPr>
        <w:t>葛少帅</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lastRenderedPageBreak/>
        <w:t>法社会学范式下审委会专业委员会表决机制的检视</w:t>
      </w:r>
      <w:r>
        <w:rPr>
          <w:rFonts w:ascii="楷体_GB2312" w:eastAsia="楷体_GB2312" w:hAnsi="楷体_GB2312" w:cs="楷体_GB2312"/>
          <w:sz w:val="24"/>
        </w:rPr>
        <w:t>——</w:t>
      </w:r>
      <w:r>
        <w:rPr>
          <w:rFonts w:ascii="楷体_GB2312" w:eastAsia="楷体_GB2312" w:hAnsi="楷体_GB2312" w:cs="楷体_GB2312"/>
          <w:sz w:val="24"/>
        </w:rPr>
        <w:t>基于群体决策理论对</w:t>
      </w:r>
      <w:r>
        <w:rPr>
          <w:rFonts w:ascii="楷体_GB2312" w:eastAsia="楷体_GB2312" w:hAnsi="楷体_GB2312" w:cs="楷体_GB2312"/>
          <w:sz w:val="24"/>
        </w:rPr>
        <w:t>16</w:t>
      </w:r>
      <w:r>
        <w:rPr>
          <w:rFonts w:ascii="楷体_GB2312" w:eastAsia="楷体_GB2312" w:hAnsi="楷体_GB2312" w:cs="楷体_GB2312"/>
          <w:sz w:val="24"/>
        </w:rPr>
        <w:t>份改革样本的实证分析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上海市第一中级人民法院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徐文进</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上海市杨浦区人民法院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姚竞燕</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w:t>
      </w:r>
      <w:r>
        <w:rPr>
          <w:rFonts w:ascii="楷体_GB2312" w:eastAsia="楷体_GB2312" w:hAnsi="楷体_GB2312" w:cs="楷体_GB2312"/>
          <w:sz w:val="24"/>
        </w:rPr>
        <w:t>咨询制度</w:t>
      </w:r>
      <w:r>
        <w:rPr>
          <w:rFonts w:ascii="楷体_GB2312" w:eastAsia="楷体_GB2312" w:hAnsi="楷体_GB2312" w:cs="楷体_GB2312"/>
          <w:sz w:val="24"/>
        </w:rPr>
        <w:t>”</w:t>
      </w:r>
      <w:r>
        <w:rPr>
          <w:rFonts w:ascii="楷体_GB2312" w:eastAsia="楷体_GB2312" w:hAnsi="楷体_GB2312" w:cs="楷体_GB2312"/>
          <w:sz w:val="24"/>
        </w:rPr>
        <w:t>语境下专业法官会议的价值回归</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S</w:t>
      </w:r>
      <w:r>
        <w:rPr>
          <w:rFonts w:ascii="楷体_GB2312" w:eastAsia="楷体_GB2312" w:hAnsi="楷体_GB2312" w:cs="楷体_GB2312"/>
          <w:sz w:val="24"/>
        </w:rPr>
        <w:t>市</w:t>
      </w:r>
      <w:r>
        <w:rPr>
          <w:rFonts w:ascii="楷体_GB2312" w:eastAsia="楷体_GB2312" w:hAnsi="楷体_GB2312" w:cs="楷体_GB2312"/>
          <w:sz w:val="24"/>
        </w:rPr>
        <w:t>1195</w:t>
      </w:r>
      <w:r>
        <w:rPr>
          <w:rFonts w:ascii="楷体_GB2312" w:eastAsia="楷体_GB2312" w:hAnsi="楷体_GB2312" w:cs="楷体_GB2312"/>
          <w:sz w:val="24"/>
        </w:rPr>
        <w:t>件专业法官会议为分析蓝本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上海市金山区人民法</w:t>
      </w:r>
      <w:r>
        <w:rPr>
          <w:rFonts w:ascii="楷体_GB2312" w:eastAsia="楷体_GB2312" w:hAnsi="楷体_GB2312" w:cs="楷体_GB2312"/>
          <w:sz w:val="24"/>
        </w:rPr>
        <w:t>院</w:t>
      </w:r>
      <w:r>
        <w:rPr>
          <w:rFonts w:ascii="楷体_GB2312" w:eastAsia="楷体_GB2312" w:hAnsi="楷体_GB2312" w:cs="楷体_GB2312" w:hint="eastAsia"/>
          <w:sz w:val="24"/>
        </w:rPr>
        <w:t xml:space="preserve">  </w:t>
      </w:r>
      <w:r>
        <w:rPr>
          <w:rFonts w:ascii="楷体_GB2312" w:eastAsia="楷体_GB2312" w:hAnsi="楷体_GB2312" w:cs="楷体_GB2312"/>
          <w:sz w:val="24"/>
        </w:rPr>
        <w:t>王晓慧</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解纷的艺术：法院调解工作中的社会心理探析</w:t>
      </w:r>
      <w:r>
        <w:rPr>
          <w:rFonts w:ascii="楷体_GB2312" w:eastAsia="楷体_GB2312" w:hAnsi="楷体_GB2312" w:cs="楷体_GB2312"/>
          <w:sz w:val="24"/>
        </w:rPr>
        <w:t>——</w:t>
      </w:r>
      <w:r>
        <w:rPr>
          <w:rFonts w:ascii="楷体_GB2312" w:eastAsia="楷体_GB2312" w:hAnsi="楷体_GB2312" w:cs="楷体_GB2312"/>
          <w:sz w:val="24"/>
        </w:rPr>
        <w:t>以某直辖市中院诉讼调解实践为样本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上海市第二中级人民法院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王宗光</w:t>
      </w:r>
      <w:r>
        <w:rPr>
          <w:rFonts w:ascii="楷体_GB2312" w:eastAsia="楷体_GB2312" w:hAnsi="楷体_GB2312" w:cs="楷体_GB2312"/>
          <w:sz w:val="24"/>
        </w:rPr>
        <w:t xml:space="preserve">  </w:t>
      </w:r>
      <w:r>
        <w:rPr>
          <w:rFonts w:ascii="楷体_GB2312" w:eastAsia="楷体_GB2312" w:hAnsi="楷体_GB2312" w:cs="楷体_GB2312"/>
          <w:sz w:val="24"/>
        </w:rPr>
        <w:t>邱波</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一审行政裁判文书繁简分流的实践检视与路径选择</w:t>
      </w:r>
      <w:r>
        <w:rPr>
          <w:rFonts w:ascii="楷体_GB2312" w:eastAsia="楷体_GB2312" w:hAnsi="楷体_GB2312" w:cs="楷体_GB2312"/>
          <w:sz w:val="24"/>
        </w:rPr>
        <w:t>——</w:t>
      </w:r>
      <w:r>
        <w:rPr>
          <w:rFonts w:ascii="楷体_GB2312" w:eastAsia="楷体_GB2312" w:hAnsi="楷体_GB2312" w:cs="楷体_GB2312"/>
          <w:sz w:val="24"/>
        </w:rPr>
        <w:t>以全国法院两类行政裁判文书为分析样本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上海铁路运输法院</w:t>
      </w:r>
      <w:r>
        <w:rPr>
          <w:rFonts w:ascii="楷体_GB2312" w:eastAsia="楷体_GB2312" w:hAnsi="楷体_GB2312" w:cs="楷体_GB2312" w:hint="eastAsia"/>
          <w:sz w:val="24"/>
        </w:rPr>
        <w:t xml:space="preserve">  </w:t>
      </w:r>
      <w:r>
        <w:rPr>
          <w:rFonts w:ascii="楷体_GB2312" w:eastAsia="楷体_GB2312" w:hAnsi="楷体_GB2312" w:cs="楷体_GB2312"/>
          <w:sz w:val="24"/>
        </w:rPr>
        <w:t>孙焕焕</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社会主义核心价值观在司法裁判中的运用：反思、证成及规范化路径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谢新竹</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江苏省昆山市人民法院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陆昊</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道德要求抑或法律义务：“类案同判”的逻辑机理及完善进路</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江苏省南京市中级人民法院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张先砉</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类案检索机制的实践困境及应用探索——以李某工伤认定案的检索过程为切入点</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江苏省苏州市中级人民法院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王雪麟</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取径“论证逻辑”：违法审判责任的论证式认定模式构想——由围绕结果到兼</w:t>
      </w:r>
      <w:r>
        <w:rPr>
          <w:rFonts w:ascii="楷体_GB2312" w:eastAsia="楷体_GB2312" w:hAnsi="楷体_GB2312" w:cs="楷体_GB2312" w:hint="eastAsia"/>
          <w:sz w:val="24"/>
        </w:rPr>
        <w:lastRenderedPageBreak/>
        <w:t>顾行为、结果的转变</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江苏省东台市人民法院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谭斌</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寇建东</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东部地区人民法庭精英化审判团队的实践困境与路径探索</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江苏省连云港市赣榆区人民法院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刘炳海</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赵丹</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人民法庭地理布局优化的模型建构与应用——以东部地区</w:t>
      </w:r>
      <w:r>
        <w:rPr>
          <w:rFonts w:ascii="楷体_GB2312" w:eastAsia="楷体_GB2312" w:hAnsi="楷体_GB2312" w:cs="楷体_GB2312" w:hint="eastAsia"/>
          <w:sz w:val="24"/>
        </w:rPr>
        <w:t>137</w:t>
      </w:r>
      <w:r>
        <w:rPr>
          <w:rFonts w:ascii="楷体_GB2312" w:eastAsia="楷体_GB2312" w:hAnsi="楷体_GB2312" w:cs="楷体_GB2312" w:hint="eastAsia"/>
          <w:sz w:val="24"/>
        </w:rPr>
        <w:t>个人民法庭为研究样本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江苏省扬州市中级人民法院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姜金良</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张丹丹</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行政裁判中遗漏诉讼请求的现象解析及其司法规制——基于</w:t>
      </w:r>
      <w:r>
        <w:rPr>
          <w:rFonts w:ascii="楷体_GB2312" w:eastAsia="楷体_GB2312" w:hAnsi="楷体_GB2312" w:cs="楷体_GB2312" w:hint="eastAsia"/>
          <w:sz w:val="24"/>
        </w:rPr>
        <w:t>对中国裁判文书网</w:t>
      </w:r>
      <w:r>
        <w:rPr>
          <w:rFonts w:ascii="楷体_GB2312" w:eastAsia="楷体_GB2312" w:hAnsi="楷体_GB2312" w:cs="楷体_GB2312" w:hint="eastAsia"/>
          <w:sz w:val="24"/>
        </w:rPr>
        <w:t>143</w:t>
      </w:r>
      <w:r>
        <w:rPr>
          <w:rFonts w:ascii="楷体_GB2312" w:eastAsia="楷体_GB2312" w:hAnsi="楷体_GB2312" w:cs="楷体_GB2312" w:hint="eastAsia"/>
          <w:sz w:val="24"/>
        </w:rPr>
        <w:t>份行政裁判文书的分析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江苏省淮安市中级人民法院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解思辛</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姬美修</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鲍平晓</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实务厘清：行政诉讼中利害关系的认定</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江苏省镇江经济开发区人民法院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李平波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方一之</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行政公益诉讼中行政机关“全面履职”的司法审查模型研究——以“宝鸡市环境保护局凤翔分局不全面履职案”为分析视角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江苏省淮安市淮安区人民法院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张强</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赵凌峰</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简案快审路在何方：要素式审判法的运用与优化</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江苏省淮安市淮阴区人民法院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滕威</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王圣宇</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合议庭少数意见公开机制问题研究——以强化裁判文书说理为视角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江苏省扬中市人民法院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王晓洁</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顾倩</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情理在疑难案件司法裁判中不当运用问题研究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江苏省连云港经济技术开发区人民法院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宋金林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薛子裔</w:t>
      </w:r>
      <w:r>
        <w:rPr>
          <w:rFonts w:ascii="楷体_GB2312" w:eastAsia="楷体_GB2312" w:hAnsi="楷体_GB2312" w:cs="楷体_GB2312" w:hint="eastAsia"/>
          <w:sz w:val="24"/>
        </w:rPr>
        <w:t xml:space="preserve">  </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破茧之路：人员分类管理模式下司法行政人员的职业困境与突围——基于对</w:t>
      </w:r>
      <w:r>
        <w:rPr>
          <w:rFonts w:ascii="楷体_GB2312" w:eastAsia="楷体_GB2312" w:hAnsi="楷体_GB2312" w:cs="楷体_GB2312" w:hint="eastAsia"/>
          <w:sz w:val="24"/>
        </w:rPr>
        <w:t>T</w:t>
      </w:r>
      <w:r>
        <w:rPr>
          <w:rFonts w:ascii="楷体_GB2312" w:eastAsia="楷体_GB2312" w:hAnsi="楷体_GB2312" w:cs="楷体_GB2312" w:hint="eastAsia"/>
          <w:sz w:val="24"/>
        </w:rPr>
        <w:lastRenderedPageBreak/>
        <w:t>市基层法院的“三维”实证分析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浙江省三门县人民法院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余慧玲</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邵宜鸯</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环境民事诉讼三分模式下的协调进路——从“分离式”向“协同化”衍变</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浙江省新昌县人民法院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求金霞</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法官惩戒委员会价值厘定及制度重构——以中立性、独立性、权威性为导向</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安徽省蚌埠市禹会区人民法院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王忆哲</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欲求与回应：法院干警履职保险制度探索——以</w:t>
      </w:r>
      <w:r>
        <w:rPr>
          <w:rFonts w:ascii="楷体_GB2312" w:eastAsia="楷体_GB2312" w:hAnsi="楷体_GB2312" w:cs="楷体_GB2312" w:hint="eastAsia"/>
          <w:sz w:val="24"/>
        </w:rPr>
        <w:t>278</w:t>
      </w:r>
      <w:r>
        <w:rPr>
          <w:rFonts w:ascii="楷体_GB2312" w:eastAsia="楷体_GB2312" w:hAnsi="楷体_GB2312" w:cs="楷体_GB2312" w:hint="eastAsia"/>
          <w:sz w:val="24"/>
        </w:rPr>
        <w:t>份调查问卷为实证分析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安徽省巢湖市人民法院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司璐</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理性选择：法官流失与司法改革关系之递嬗与省思——基于</w:t>
      </w:r>
      <w:r>
        <w:rPr>
          <w:rFonts w:ascii="楷体_GB2312" w:eastAsia="楷体_GB2312" w:hAnsi="楷体_GB2312" w:cs="楷体_GB2312" w:hint="eastAsia"/>
          <w:sz w:val="24"/>
        </w:rPr>
        <w:t>A</w:t>
      </w:r>
      <w:r>
        <w:rPr>
          <w:rFonts w:ascii="楷体_GB2312" w:eastAsia="楷体_GB2312" w:hAnsi="楷体_GB2312" w:cs="楷体_GB2312" w:hint="eastAsia"/>
          <w:sz w:val="24"/>
        </w:rPr>
        <w:t>省若干典型法院的实证分析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安徽省淮南市谢家集区人民法院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牛艳</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安徽省淮南市中级人民法院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李兆杰</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困境与应变：环境行政公益诉讼制度架构的断点修复——以试点阶段成效分析为引介</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安徽省涡阳县人民法院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张泽宇</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上海市徐汇区人民检察院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倪文琦</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行政诉讼受案范围排除事项的体系建构和司法适用——以</w:t>
      </w:r>
      <w:r>
        <w:rPr>
          <w:rFonts w:ascii="楷体_GB2312" w:eastAsia="楷体_GB2312" w:hAnsi="楷体_GB2312" w:cs="楷体_GB2312" w:hint="eastAsia"/>
          <w:sz w:val="24"/>
        </w:rPr>
        <w:t>2018</w:t>
      </w:r>
      <w:r>
        <w:rPr>
          <w:rFonts w:ascii="楷体_GB2312" w:eastAsia="楷体_GB2312" w:hAnsi="楷体_GB2312" w:cs="楷体_GB2312" w:hint="eastAsia"/>
          <w:sz w:val="24"/>
        </w:rPr>
        <w:t>解释第一条第二款第十项为切入口</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安徽省舒城县人民法院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w:t>
      </w:r>
      <w:r>
        <w:rPr>
          <w:rFonts w:ascii="楷体_GB2312" w:eastAsia="楷体_GB2312" w:hAnsi="楷体_GB2312" w:cs="楷体_GB2312" w:hint="eastAsia"/>
          <w:sz w:val="24"/>
        </w:rPr>
        <w:t>亚非</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我国“执转破”启动机制的困境与突破——经济分析法学视域下的应对之策</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安徽省宿州市中级人民法院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李孟</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供给侧改革视角下法官惩戒制度的完善——以法官惩戒委员会的实体化运作</w:t>
      </w:r>
      <w:r>
        <w:rPr>
          <w:rFonts w:ascii="楷体_GB2312" w:eastAsia="楷体_GB2312" w:hAnsi="楷体_GB2312" w:cs="楷体_GB2312" w:hint="eastAsia"/>
          <w:sz w:val="24"/>
        </w:rPr>
        <w:lastRenderedPageBreak/>
        <w:t>为指向</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福建省泉州市中级人民法院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张顺发</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黄金菊</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承启之间：中级法院职能调整与优化进路</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洪志坚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颜映红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罗仁冰</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激发民间智慧：人民陪审员绩效管理模式探析——以</w:t>
      </w:r>
      <w:r>
        <w:rPr>
          <w:rFonts w:ascii="楷体_GB2312" w:eastAsia="楷体_GB2312" w:hAnsi="楷体_GB2312" w:cs="楷体_GB2312" w:hint="eastAsia"/>
          <w:sz w:val="24"/>
        </w:rPr>
        <w:t>KPI</w:t>
      </w:r>
      <w:r>
        <w:rPr>
          <w:rFonts w:ascii="楷体_GB2312" w:eastAsia="楷体_GB2312" w:hAnsi="楷体_GB2312" w:cs="楷体_GB2312" w:hint="eastAsia"/>
          <w:sz w:val="24"/>
        </w:rPr>
        <w:t>绩效管理机制的嵌入为视角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福建省德化县人民法院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黄衍青</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杨小蓉</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从对抗夫妻到合作父母——以父母责任为中心的亲子案件审执进深路径探析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w:t>
      </w:r>
      <w:r>
        <w:rPr>
          <w:rFonts w:ascii="楷体_GB2312" w:eastAsia="楷体_GB2312" w:hAnsi="楷体_GB2312" w:cs="楷体_GB2312" w:hint="eastAsia"/>
          <w:sz w:val="24"/>
        </w:rPr>
        <w:t>建省厦门市海沧区人民法院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黄冬阳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芦絮</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方珺</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监委调查案件适用认罪认罚从宽制度探析——以</w:t>
      </w:r>
      <w:r>
        <w:rPr>
          <w:rFonts w:ascii="楷体_GB2312" w:eastAsia="楷体_GB2312" w:hAnsi="楷体_GB2312" w:cs="楷体_GB2312" w:hint="eastAsia"/>
          <w:sz w:val="24"/>
        </w:rPr>
        <w:t>S</w:t>
      </w:r>
      <w:r>
        <w:rPr>
          <w:rFonts w:ascii="楷体_GB2312" w:eastAsia="楷体_GB2312" w:hAnsi="楷体_GB2312" w:cs="楷体_GB2312" w:hint="eastAsia"/>
          <w:sz w:val="24"/>
        </w:rPr>
        <w:t>市“监、检、法”三家形成刑事政策适用规则会议纪要为样本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李志远</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吴成杰</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环境行政附带民事公益诉讼模式规则论要</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福建省福州市中级人民法院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张志灯</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不当行政行为“软”规制路径——以行政行为明显不当与非明显不当“交叉区域”为切入点</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福建省罗源县人民法院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李孝兴</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论裁判文书释法说理提升范式转型——基于全国法院首届“百篇优秀裁判文书”的实证分析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吴丽雪</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柯雅玲</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范亲敏</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法官庭审打断之共识与规则建构策论——基于以审判为中心的刑事庭审实质化改革视角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福建省厦门市中级人民法院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李志远</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福建省厦门市海沧区人民法院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付臻</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冯元元</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“一点四面</w:t>
      </w:r>
      <w:r>
        <w:rPr>
          <w:rFonts w:ascii="楷体_GB2312" w:eastAsia="楷体_GB2312" w:hAnsi="楷体_GB2312" w:cs="楷体_GB2312" w:hint="eastAsia"/>
          <w:sz w:val="24"/>
        </w:rPr>
        <w:t>+</w:t>
      </w:r>
      <w:r>
        <w:rPr>
          <w:rFonts w:ascii="楷体_GB2312" w:eastAsia="楷体_GB2312" w:hAnsi="楷体_GB2312" w:cs="楷体_GB2312" w:hint="eastAsia"/>
          <w:sz w:val="24"/>
        </w:rPr>
        <w:t>尾翼”：防范刑民交叉</w:t>
      </w:r>
      <w:r>
        <w:rPr>
          <w:rFonts w:ascii="楷体_GB2312" w:eastAsia="楷体_GB2312" w:hAnsi="楷体_GB2312" w:cs="楷体_GB2312" w:hint="eastAsia"/>
          <w:sz w:val="24"/>
        </w:rPr>
        <w:t>案件</w:t>
      </w:r>
      <w:r>
        <w:rPr>
          <w:rFonts w:ascii="楷体_GB2312" w:eastAsia="楷体_GB2312" w:hAnsi="楷体_GB2312" w:cs="楷体_GB2312" w:hint="eastAsia"/>
          <w:sz w:val="24"/>
        </w:rPr>
        <w:t>司法风险的路径重构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福建省漳州市中级人民法院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蔡红梅</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司法直播视域下庭审制度的反思与重构——以多方博弈为分析视角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江西省宜春市袁州区人民法院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邓永民</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法院司法行政事务管理模式之检讨与完善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江西省上饶市中级人民法院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连重波</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基层法院一站式诉讼服务中心人力资源管理完善路径——以</w:t>
      </w:r>
      <w:r>
        <w:rPr>
          <w:rFonts w:ascii="楷体_GB2312" w:eastAsia="楷体_GB2312" w:hAnsi="楷体_GB2312" w:cs="楷体_GB2312" w:hint="eastAsia"/>
          <w:sz w:val="24"/>
        </w:rPr>
        <w:t>J</w:t>
      </w:r>
      <w:r>
        <w:rPr>
          <w:rFonts w:ascii="楷体_GB2312" w:eastAsia="楷体_GB2312" w:hAnsi="楷体_GB2312" w:cs="楷体_GB2312" w:hint="eastAsia"/>
          <w:sz w:val="24"/>
        </w:rPr>
        <w:t>省</w:t>
      </w:r>
      <w:r>
        <w:rPr>
          <w:rFonts w:ascii="楷体_GB2312" w:eastAsia="楷体_GB2312" w:hAnsi="楷体_GB2312" w:cs="楷体_GB2312" w:hint="eastAsia"/>
          <w:sz w:val="24"/>
        </w:rPr>
        <w:t>10</w:t>
      </w:r>
      <w:r>
        <w:rPr>
          <w:rFonts w:ascii="楷体_GB2312" w:eastAsia="楷体_GB2312" w:hAnsi="楷体_GB2312" w:cs="楷体_GB2312" w:hint="eastAsia"/>
          <w:sz w:val="24"/>
        </w:rPr>
        <w:t>个基层法院诉讼服务中心人员现状为样本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江西省石城县人民法院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陈文春</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孔繁灵</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规范性文件司法审查理性思辨与路径探索——基于“附带性”审查与“隐性”审查之比较分析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南昌铁路运输中级法院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熊霓</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郑红葛</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行政诉讼客观诉合并审理的问题探析——以</w:t>
      </w:r>
      <w:r>
        <w:rPr>
          <w:rFonts w:ascii="楷体_GB2312" w:eastAsia="楷体_GB2312" w:hAnsi="楷体_GB2312" w:cs="楷体_GB2312" w:hint="eastAsia"/>
          <w:sz w:val="24"/>
        </w:rPr>
        <w:t>336</w:t>
      </w:r>
      <w:r>
        <w:rPr>
          <w:rFonts w:ascii="楷体_GB2312" w:eastAsia="楷体_GB2312" w:hAnsi="楷体_GB2312" w:cs="楷体_GB2312" w:hint="eastAsia"/>
          <w:sz w:val="24"/>
        </w:rPr>
        <w:t>份行政裁判文书为实证分析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江西省</w:t>
      </w:r>
      <w:r>
        <w:rPr>
          <w:rFonts w:ascii="楷体_GB2312" w:eastAsia="楷体_GB2312" w:hAnsi="楷体_GB2312" w:cs="楷体_GB2312" w:hint="eastAsia"/>
          <w:sz w:val="24"/>
        </w:rPr>
        <w:t>景德镇市中级人民法院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董美霞</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江西省进贤县人民法院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肖慧</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行政争议实质性化解背景下诉前协调机制的实效分析——以</w:t>
      </w:r>
      <w:r>
        <w:rPr>
          <w:rFonts w:ascii="楷体_GB2312" w:eastAsia="楷体_GB2312" w:hAnsi="楷体_GB2312" w:cs="楷体_GB2312" w:hint="eastAsia"/>
          <w:sz w:val="24"/>
        </w:rPr>
        <w:t>N</w:t>
      </w:r>
      <w:r>
        <w:rPr>
          <w:rFonts w:ascii="楷体_GB2312" w:eastAsia="楷体_GB2312" w:hAnsi="楷体_GB2312" w:cs="楷体_GB2312" w:hint="eastAsia"/>
          <w:sz w:val="24"/>
        </w:rPr>
        <w:t>铁路运输法院的探索为样本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南昌铁路运输法院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石春芳</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谋利型违约诉讼的规制——基于信号传递模型的分析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江西省进贤县</w:t>
      </w:r>
      <w:r>
        <w:rPr>
          <w:rFonts w:ascii="楷体_GB2312" w:eastAsia="楷体_GB2312" w:hAnsi="楷体_GB2312" w:cs="楷体_GB2312" w:hint="eastAsia"/>
          <w:sz w:val="24"/>
        </w:rPr>
        <w:t>人民</w:t>
      </w:r>
      <w:r>
        <w:rPr>
          <w:rFonts w:ascii="楷体_GB2312" w:eastAsia="楷体_GB2312" w:hAnsi="楷体_GB2312" w:cs="楷体_GB2312" w:hint="eastAsia"/>
          <w:sz w:val="24"/>
        </w:rPr>
        <w:t>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熊丽萍</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肖慧</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反思性设想：论“其他诉讼费用”的分担规则与风险承担——以审判与诉讼的二次成本转化为路径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江西省吉安县人民法院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曾佐宸</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和而不同：裁判文书少数意见公开的规则建构——以少数意见类型化为视角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江西省吉安市吉州区人民法院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郑辉</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“切实解决执行难”视野下的执行员再定位——兼论建立执行官为主体的执行权运行机制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江西省高级人民法院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李哲</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江西省进贤县人民法院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刘利荣</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协而不同：法官助理审判辅助工作可视化绩效管理机制探究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山东省日照市岚山区人民法院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张萌</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聘任制法官助理制度的构建——以解决法官助理身份“双轨制”问题为视角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山东省潍坊市中级人民法院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周伟</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论化解案件激增诉讼风险的进路与方法——以知识产权技术类案件立案登记制改革实践为视角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山东省高级人民法院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周蓉蓉</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信赖利益保护的司法机制探析——以司法推动社会治理现代化为视角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山东省日照市中级人民法院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王建秀</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判决书援引传统文化探究——基于</w:t>
      </w:r>
      <w:r>
        <w:rPr>
          <w:rFonts w:ascii="楷体_GB2312" w:eastAsia="楷体_GB2312" w:hAnsi="楷体_GB2312" w:cs="楷体_GB2312" w:hint="eastAsia"/>
          <w:sz w:val="24"/>
        </w:rPr>
        <w:t>132</w:t>
      </w:r>
      <w:r>
        <w:rPr>
          <w:rFonts w:ascii="楷体_GB2312" w:eastAsia="楷体_GB2312" w:hAnsi="楷体_GB2312" w:cs="楷体_GB2312" w:hint="eastAsia"/>
          <w:sz w:val="24"/>
        </w:rPr>
        <w:t>份生效裁判文书的实证分析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山东省滨州市中级人民法院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方月伦</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“财产性判项”履行的认定困境与破解之道——以</w:t>
      </w:r>
      <w:r>
        <w:rPr>
          <w:rFonts w:ascii="楷体_GB2312" w:eastAsia="楷体_GB2312" w:hAnsi="楷体_GB2312" w:cs="楷体_GB2312" w:hint="eastAsia"/>
          <w:sz w:val="24"/>
        </w:rPr>
        <w:t>A</w:t>
      </w:r>
      <w:r>
        <w:rPr>
          <w:rFonts w:ascii="楷体_GB2312" w:eastAsia="楷体_GB2312" w:hAnsi="楷体_GB2312" w:cs="楷体_GB2312" w:hint="eastAsia"/>
          <w:sz w:val="24"/>
        </w:rPr>
        <w:t>市法院</w:t>
      </w:r>
      <w:r>
        <w:rPr>
          <w:rFonts w:ascii="楷体_GB2312" w:eastAsia="楷体_GB2312" w:hAnsi="楷体_GB2312" w:cs="楷体_GB2312" w:hint="eastAsia"/>
          <w:sz w:val="24"/>
        </w:rPr>
        <w:t>612</w:t>
      </w:r>
      <w:r>
        <w:rPr>
          <w:rFonts w:ascii="楷体_GB2312" w:eastAsia="楷体_GB2312" w:hAnsi="楷体_GB2312" w:cs="楷体_GB2312" w:hint="eastAsia"/>
          <w:sz w:val="24"/>
        </w:rPr>
        <w:t>件减刑、假释</w:t>
      </w:r>
      <w:r>
        <w:rPr>
          <w:rFonts w:ascii="楷体_GB2312" w:eastAsia="楷体_GB2312" w:hAnsi="楷体_GB2312" w:cs="楷体_GB2312" w:hint="eastAsia"/>
          <w:sz w:val="24"/>
        </w:rPr>
        <w:lastRenderedPageBreak/>
        <w:t>案件为样本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河南省安阳市中级人民法院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邢霞</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刘丽杰</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反思与超越：民事二审设置简易程序的理性思辨及其实现进路——以民事二审不开庭审理实践异化为逻辑起点</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河南省平顶山市中级人民法院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刘冠华</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张松鹤</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扭曲与归位：行为执行不能案件退出困境的路径突破</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河南省郑州市中级人民法院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李志增</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李冰</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组织行为学视角下增强法院人才吸引力研究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湖北省武汉市江岸区人民法院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余敏</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从优先到前置：调诉分接的瓶颈突破与规范续造</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湖北省武汉市中级人民法院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王兆忠</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危永波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吴红兵</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要素抓取：大数据视角下审判效率提升路径研究——以审前准备及诉讼调解为关键环节</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湖北省武汉市</w:t>
      </w:r>
      <w:r>
        <w:rPr>
          <w:rFonts w:ascii="楷体_GB2312" w:eastAsia="楷体_GB2312" w:hAnsi="楷体_GB2312" w:cs="楷体_GB2312" w:hint="eastAsia"/>
          <w:sz w:val="24"/>
        </w:rPr>
        <w:t>江岸区人民法院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汪为</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侯立平</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刑事附带民事诉讼中赔偿“两金”必要性研究——以</w:t>
      </w:r>
      <w:r>
        <w:rPr>
          <w:rFonts w:ascii="楷体_GB2312" w:eastAsia="楷体_GB2312" w:hAnsi="楷体_GB2312" w:cs="楷体_GB2312" w:hint="eastAsia"/>
          <w:sz w:val="24"/>
        </w:rPr>
        <w:t>1000</w:t>
      </w:r>
      <w:r>
        <w:rPr>
          <w:rFonts w:ascii="楷体_GB2312" w:eastAsia="楷体_GB2312" w:hAnsi="楷体_GB2312" w:cs="楷体_GB2312" w:hint="eastAsia"/>
          <w:sz w:val="24"/>
        </w:rPr>
        <w:t>份刑事附带民事判决书为样本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湖北省汉江中级人民法院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杨艳荣</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纠纷解决机制“两率”背离：调解案件大量进入强制执行程序现象的反思——以</w:t>
      </w:r>
      <w:r>
        <w:rPr>
          <w:rFonts w:ascii="楷体_GB2312" w:eastAsia="楷体_GB2312" w:hAnsi="楷体_GB2312" w:cs="楷体_GB2312" w:hint="eastAsia"/>
          <w:sz w:val="24"/>
        </w:rPr>
        <w:t>H</w:t>
      </w:r>
      <w:r>
        <w:rPr>
          <w:rFonts w:ascii="楷体_GB2312" w:eastAsia="楷体_GB2312" w:hAnsi="楷体_GB2312" w:cs="楷体_GB2312" w:hint="eastAsia"/>
          <w:sz w:val="24"/>
        </w:rPr>
        <w:t>省</w:t>
      </w:r>
      <w:r>
        <w:rPr>
          <w:rFonts w:ascii="楷体_GB2312" w:eastAsia="楷体_GB2312" w:hAnsi="楷体_GB2312" w:cs="楷体_GB2312" w:hint="eastAsia"/>
          <w:sz w:val="24"/>
        </w:rPr>
        <w:t>Z</w:t>
      </w:r>
      <w:r>
        <w:rPr>
          <w:rFonts w:ascii="楷体_GB2312" w:eastAsia="楷体_GB2312" w:hAnsi="楷体_GB2312" w:cs="楷体_GB2312" w:hint="eastAsia"/>
          <w:sz w:val="24"/>
        </w:rPr>
        <w:t>县法院为样本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湖北省秭归县人民法院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邓娇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邓颖尹</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法院微博文本语言的问题检视与优化</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湖南省娄底市中级人民法院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梁成文</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lastRenderedPageBreak/>
        <w:t>从被动到能动：指导性案例发现和培育模式的转型与再造</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湖南省新邵县人民法院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刘园芝</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童飞霜</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基层法官助理隐性知识的培养——基于知识管理学的视角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湖南省永州市零陵区人民法院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何小春</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李茜</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softHyphen/>
      </w:r>
      <w:r>
        <w:rPr>
          <w:rFonts w:ascii="楷体_GB2312" w:eastAsia="楷体_GB2312" w:hAnsi="楷体_GB2312" w:cs="楷体_GB2312" w:hint="eastAsia"/>
          <w:sz w:val="24"/>
        </w:rPr>
        <w:softHyphen/>
      </w:r>
      <w:r>
        <w:rPr>
          <w:rFonts w:ascii="楷体_GB2312" w:eastAsia="楷体_GB2312" w:hAnsi="楷体_GB2312" w:cs="楷体_GB2312" w:hint="eastAsia"/>
          <w:sz w:val="24"/>
        </w:rPr>
        <w:t>审判委员会讨论意见在判决书中公开的路径构建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湖南省嘉禾县人民法院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文俊</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如何陪审：角色理论下民事法官指引机制的反思与完善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湖南省湘阴县人民法院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尹宣姣</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钟玲</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类型理论下服判息诉率指标的检视与重构——以</w:t>
      </w:r>
      <w:r>
        <w:rPr>
          <w:rFonts w:ascii="楷体_GB2312" w:eastAsia="楷体_GB2312" w:hAnsi="楷体_GB2312" w:cs="楷体_GB2312" w:hint="eastAsia"/>
          <w:sz w:val="24"/>
        </w:rPr>
        <w:t>S</w:t>
      </w:r>
      <w:r>
        <w:rPr>
          <w:rFonts w:ascii="楷体_GB2312" w:eastAsia="楷体_GB2312" w:hAnsi="楷体_GB2312" w:cs="楷体_GB2312" w:hint="eastAsia"/>
          <w:sz w:val="24"/>
        </w:rPr>
        <w:t>省</w:t>
      </w:r>
      <w:r>
        <w:rPr>
          <w:rFonts w:ascii="楷体_GB2312" w:eastAsia="楷体_GB2312" w:hAnsi="楷体_GB2312" w:cs="楷体_GB2312" w:hint="eastAsia"/>
          <w:sz w:val="24"/>
        </w:rPr>
        <w:t>H</w:t>
      </w:r>
      <w:r>
        <w:rPr>
          <w:rFonts w:ascii="楷体_GB2312" w:eastAsia="楷体_GB2312" w:hAnsi="楷体_GB2312" w:cs="楷体_GB2312" w:hint="eastAsia"/>
          <w:sz w:val="24"/>
        </w:rPr>
        <w:t>县法院</w:t>
      </w:r>
      <w:r>
        <w:rPr>
          <w:rFonts w:ascii="楷体_GB2312" w:eastAsia="楷体_GB2312" w:hAnsi="楷体_GB2312" w:cs="楷体_GB2312" w:hint="eastAsia"/>
          <w:sz w:val="24"/>
        </w:rPr>
        <w:t>652</w:t>
      </w:r>
      <w:r>
        <w:rPr>
          <w:rFonts w:ascii="楷体_GB2312" w:eastAsia="楷体_GB2312" w:hAnsi="楷体_GB2312" w:cs="楷体_GB2312" w:hint="eastAsia"/>
          <w:sz w:val="24"/>
        </w:rPr>
        <w:t>份判决为实证分析样本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湖南省平江县人民法院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李明</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李发达</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环境污染责任纠纷案件代履行制度的实证研究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湖南省郴州市中级人民法院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胡桐辉</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陈建华</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我国家事案件类型化解决机制的探析——基于程序法理的适用为视角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陆银清</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刑事裁判文书案件事实剪辑的反思——从“构成式”到“争点式”的转变</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湖南省新晃侗族自治县人民法院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全生辉</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舒东龙</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在线诉讼诉权保障与权利滥用之平衡——以当事人诉讼动力调节为视角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湖南省郴州市北湖区人民法院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周文清</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张安琪</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释法说理视域中民事裁判文书附件的规范化研究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湖南省长沙县人民法院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王懿林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刘贝</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环境资源案件跨区域管辖制度的完善——基于习近平总书</w:t>
      </w:r>
      <w:r>
        <w:rPr>
          <w:rFonts w:ascii="楷体_GB2312" w:eastAsia="楷体_GB2312" w:hAnsi="楷体_GB2312" w:cs="楷体_GB2312" w:hint="eastAsia"/>
          <w:sz w:val="24"/>
        </w:rPr>
        <w:t>记生态系统治理观视角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湖南省岳阳市君山区人民法院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许燕</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类案推送系统的应用困境与出路——基于层次分析法的研究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广东省珠海市中级人民法院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郑仲超</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基层法院审判委员会筛选案件：讨论前的案件分辨、分层与分流——以</w:t>
      </w:r>
      <w:r>
        <w:rPr>
          <w:rFonts w:ascii="楷体_GB2312" w:eastAsia="楷体_GB2312" w:hAnsi="楷体_GB2312" w:cs="楷体_GB2312" w:hint="eastAsia"/>
          <w:sz w:val="24"/>
        </w:rPr>
        <w:t>G</w:t>
      </w:r>
      <w:r>
        <w:rPr>
          <w:rFonts w:ascii="楷体_GB2312" w:eastAsia="楷体_GB2312" w:hAnsi="楷体_GB2312" w:cs="楷体_GB2312" w:hint="eastAsia"/>
          <w:sz w:val="24"/>
        </w:rPr>
        <w:t>市</w:t>
      </w:r>
      <w:r>
        <w:rPr>
          <w:rFonts w:ascii="楷体_GB2312" w:eastAsia="楷体_GB2312" w:hAnsi="楷体_GB2312" w:cs="楷体_GB2312" w:hint="eastAsia"/>
          <w:sz w:val="24"/>
        </w:rPr>
        <w:t>T</w:t>
      </w:r>
      <w:r>
        <w:rPr>
          <w:rFonts w:ascii="楷体_GB2312" w:eastAsia="楷体_GB2312" w:hAnsi="楷体_GB2312" w:cs="楷体_GB2312" w:hint="eastAsia"/>
          <w:sz w:val="24"/>
        </w:rPr>
        <w:t>区法院审判委员会案件讨论为样本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广东省广州市天河区人民法院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阚倩</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李凯</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粤港澳大湾区司法商谈之路径探索——一种对话式司法的展开</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广东省佛山市中级人民法院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黄燕芝</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“本院认为”中的“价值杠杆”：诉讼费用负担的工具理性、实践检验与完善路径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广州互联网法院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林北征</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w:t>
      </w:r>
      <w:r>
        <w:rPr>
          <w:rFonts w:ascii="楷体_GB2312" w:eastAsia="楷体_GB2312" w:hAnsi="楷体_GB2312" w:cs="楷体_GB2312" w:hint="eastAsia"/>
          <w:sz w:val="24"/>
        </w:rPr>
        <w:t>广州市番禺区人民法院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倪丽珠</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从“工具理性”到“交往理性”：民事诉讼当事人虚假陈述的司法认定与防治</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唐亚玲</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“自我鉴真”还是“法律鉴真”：区块链证据的真实性认定迷局与规则重构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广州互联网法院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段莉琼</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吴博雅</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探求法院内设机构改革的帕累托改进——以构建要素式审判团队为中心</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广西壮族自治区上思县人民法院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江河媛</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“互联网＋诉前联合调解”机制的探索——用互联网科技续写“枫桥经验”新时代篇章</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广西壮族自治区南宁市江南区人民法院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谭小彤</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重大复杂破产案件的界定及管理人选任规则适配问题研究——以</w:t>
      </w:r>
      <w:r>
        <w:rPr>
          <w:rFonts w:ascii="楷体_GB2312" w:eastAsia="楷体_GB2312" w:hAnsi="楷体_GB2312" w:cs="楷体_GB2312" w:hint="eastAsia"/>
          <w:sz w:val="24"/>
        </w:rPr>
        <w:t>G</w:t>
      </w:r>
      <w:r>
        <w:rPr>
          <w:rFonts w:ascii="楷体_GB2312" w:eastAsia="楷体_GB2312" w:hAnsi="楷体_GB2312" w:cs="楷体_GB2312" w:hint="eastAsia"/>
          <w:sz w:val="24"/>
        </w:rPr>
        <w:t>市法院审理的部分类型案件为研究范本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蒋太仁</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李超彬</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系统性金融风险防范视角下的逆周期能动司法——基于</w:t>
      </w:r>
      <w:r>
        <w:rPr>
          <w:rFonts w:ascii="楷体_GB2312" w:eastAsia="楷体_GB2312" w:hAnsi="楷体_GB2312" w:cs="楷体_GB2312" w:hint="eastAsia"/>
          <w:sz w:val="24"/>
        </w:rPr>
        <w:t>S</w:t>
      </w:r>
      <w:r>
        <w:rPr>
          <w:rFonts w:ascii="楷体_GB2312" w:eastAsia="楷体_GB2312" w:hAnsi="楷体_GB2312" w:cs="楷体_GB2312" w:hint="eastAsia"/>
          <w:sz w:val="24"/>
        </w:rPr>
        <w:t>市金融司法实践的实证研究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上海金融法院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练彬彬</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程红星</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海南省高级人民法院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程序</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“把孤岛连成大陆”：类案检索机制的基准案例库之构建——以“知识地图</w:t>
      </w:r>
      <w:r>
        <w:rPr>
          <w:rFonts w:ascii="楷体_GB2312" w:eastAsia="楷体_GB2312" w:hAnsi="楷体_GB2312" w:cs="楷体_GB2312" w:hint="eastAsia"/>
          <w:sz w:val="24"/>
        </w:rPr>
        <w:t>+</w:t>
      </w:r>
      <w:r>
        <w:rPr>
          <w:rFonts w:ascii="楷体_GB2312" w:eastAsia="楷体_GB2312" w:hAnsi="楷体_GB2312" w:cs="楷体_GB2312" w:hint="eastAsia"/>
          <w:sz w:val="24"/>
        </w:rPr>
        <w:t>案例培育”模式</w:t>
      </w:r>
      <w:r>
        <w:rPr>
          <w:rFonts w:ascii="楷体_GB2312" w:eastAsia="楷体_GB2312" w:hAnsi="楷体_GB2312" w:cs="楷体_GB2312" w:hint="eastAsia"/>
          <w:sz w:val="24"/>
        </w:rPr>
        <w:t>为契口</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熊诗岚</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海南省海口市中级人民法院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刘思其</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绩效管理视域下的基层法院专项转移支付资金：域外考察与本土展望</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山东省临清市人民法院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郑晓静</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海南省陵水县人民法院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谢玉良</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“长期未结案”当事人审限监督的模式建构与规范完善——基于审判监督管理“过程控制型”理念的视角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海南省第二中级人民法院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曹荣刚</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重庆市第五中级人民法院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罗响林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徐良</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世行营商环境评估之</w:t>
      </w:r>
      <w:r>
        <w:rPr>
          <w:rFonts w:ascii="楷体_GB2312" w:eastAsia="楷体_GB2312" w:hAnsi="楷体_GB2312" w:cs="楷体_GB2312"/>
          <w:sz w:val="24"/>
        </w:rPr>
        <w:t>“</w:t>
      </w:r>
      <w:r>
        <w:rPr>
          <w:rFonts w:ascii="楷体_GB2312" w:eastAsia="楷体_GB2312" w:hAnsi="楷体_GB2312" w:cs="楷体_GB2312"/>
          <w:sz w:val="24"/>
        </w:rPr>
        <w:t>执行合同</w:t>
      </w:r>
      <w:r>
        <w:rPr>
          <w:rFonts w:ascii="楷体_GB2312" w:eastAsia="楷体_GB2312" w:hAnsi="楷体_GB2312" w:cs="楷体_GB2312"/>
          <w:sz w:val="24"/>
        </w:rPr>
        <w:t>”</w:t>
      </w:r>
      <w:r>
        <w:rPr>
          <w:rFonts w:ascii="楷体_GB2312" w:eastAsia="楷体_GB2312" w:hAnsi="楷体_GB2312" w:cs="楷体_GB2312"/>
          <w:sz w:val="24"/>
        </w:rPr>
        <w:t>时间指标的优化路径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重庆</w:t>
      </w:r>
      <w:r>
        <w:rPr>
          <w:rFonts w:ascii="楷体_GB2312" w:eastAsia="楷体_GB2312" w:hAnsi="楷体_GB2312" w:cs="楷体_GB2312" w:hint="eastAsia"/>
          <w:sz w:val="24"/>
        </w:rPr>
        <w:t>市</w:t>
      </w:r>
      <w:r>
        <w:rPr>
          <w:rFonts w:ascii="楷体_GB2312" w:eastAsia="楷体_GB2312" w:hAnsi="楷体_GB2312" w:cs="楷体_GB2312"/>
          <w:sz w:val="24"/>
        </w:rPr>
        <w:t>江北区人民法院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曾成峰</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批评的尺度：不当批评司法判决的合理限度与实践规制探究</w:t>
      </w:r>
      <w:r>
        <w:rPr>
          <w:rFonts w:ascii="楷体_GB2312" w:eastAsia="楷体_GB2312" w:hAnsi="楷体_GB2312" w:cs="楷体_GB2312"/>
          <w:sz w:val="24"/>
        </w:rPr>
        <w:t>——</w:t>
      </w:r>
      <w:r>
        <w:rPr>
          <w:rFonts w:ascii="楷体_GB2312" w:eastAsia="楷体_GB2312" w:hAnsi="楷体_GB2312" w:cs="楷体_GB2312"/>
          <w:sz w:val="24"/>
        </w:rPr>
        <w:t>基于不同身份群体区分批评限度标准的分析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重庆市第一中级人民法院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李遵礼</w:t>
      </w:r>
      <w:r>
        <w:rPr>
          <w:rFonts w:ascii="楷体_GB2312" w:eastAsia="楷体_GB2312" w:hAnsi="楷体_GB2312" w:cs="楷体_GB2312"/>
          <w:sz w:val="24"/>
        </w:rPr>
        <w:t xml:space="preserve">  </w:t>
      </w:r>
      <w:r>
        <w:rPr>
          <w:rFonts w:ascii="楷体_GB2312" w:eastAsia="楷体_GB2312" w:hAnsi="楷体_GB2312" w:cs="楷体_GB2312"/>
          <w:sz w:val="24"/>
        </w:rPr>
        <w:t>刘婷婷</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民事类案人工智能检索机制构建</w:t>
      </w:r>
      <w:r>
        <w:rPr>
          <w:rFonts w:ascii="楷体_GB2312" w:eastAsia="楷体_GB2312" w:hAnsi="楷体_GB2312" w:cs="楷体_GB2312"/>
          <w:sz w:val="24"/>
        </w:rPr>
        <w:t>——</w:t>
      </w:r>
      <w:r>
        <w:rPr>
          <w:rFonts w:ascii="楷体_GB2312" w:eastAsia="楷体_GB2312" w:hAnsi="楷体_GB2312" w:cs="楷体_GB2312"/>
          <w:sz w:val="24"/>
        </w:rPr>
        <w:t>以要件事实识别标准为视角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重庆两江新区人民法院（重庆自由贸易试验区人民法院）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吴克坤</w:t>
      </w:r>
      <w:r>
        <w:rPr>
          <w:rFonts w:ascii="楷体_GB2312" w:eastAsia="楷体_GB2312" w:hAnsi="楷体_GB2312" w:cs="楷体_GB2312"/>
          <w:sz w:val="24"/>
        </w:rPr>
        <w:t xml:space="preserve">  </w:t>
      </w:r>
      <w:r>
        <w:rPr>
          <w:rFonts w:ascii="楷体_GB2312" w:eastAsia="楷体_GB2312" w:hAnsi="楷体_GB2312" w:cs="楷体_GB2312"/>
          <w:sz w:val="24"/>
        </w:rPr>
        <w:t>李云梦</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审委会讨论案件理由公开的现实困境与制度对策</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181</w:t>
      </w:r>
      <w:r>
        <w:rPr>
          <w:rFonts w:ascii="楷体_GB2312" w:eastAsia="楷体_GB2312" w:hAnsi="楷体_GB2312" w:cs="楷体_GB2312"/>
          <w:sz w:val="24"/>
        </w:rPr>
        <w:t>份经审委会讨论案件裁判文书为样本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重庆市第五中级人民法院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徐良</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重庆市渝中区人民法院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李弸</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认罪认罚何以</w:t>
      </w:r>
      <w:r>
        <w:rPr>
          <w:rFonts w:ascii="楷体_GB2312" w:eastAsia="楷体_GB2312" w:hAnsi="楷体_GB2312" w:cs="楷体_GB2312"/>
          <w:sz w:val="24"/>
        </w:rPr>
        <w:t>“</w:t>
      </w:r>
      <w:r>
        <w:rPr>
          <w:rFonts w:ascii="楷体_GB2312" w:eastAsia="楷体_GB2312" w:hAnsi="楷体_GB2312" w:cs="楷体_GB2312"/>
          <w:sz w:val="24"/>
        </w:rPr>
        <w:t>从宽</w:t>
      </w:r>
      <w:r>
        <w:rPr>
          <w:rFonts w:ascii="楷体_GB2312" w:eastAsia="楷体_GB2312" w:hAnsi="楷体_GB2312" w:cs="楷体_GB2312"/>
          <w:sz w:val="24"/>
        </w:rPr>
        <w:t>”</w:t>
      </w:r>
      <w:r>
        <w:rPr>
          <w:rFonts w:ascii="楷体_GB2312" w:eastAsia="楷体_GB2312" w:hAnsi="楷体_GB2312" w:cs="楷体_GB2312"/>
          <w:sz w:val="24"/>
        </w:rPr>
        <w:t>：量刑规范化的有效延展</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C</w:t>
      </w:r>
      <w:r>
        <w:rPr>
          <w:rFonts w:ascii="楷体_GB2312" w:eastAsia="楷体_GB2312" w:hAnsi="楷体_GB2312" w:cs="楷体_GB2312"/>
          <w:sz w:val="24"/>
        </w:rPr>
        <w:t>市</w:t>
      </w:r>
      <w:r>
        <w:rPr>
          <w:rFonts w:ascii="楷体_GB2312" w:eastAsia="楷体_GB2312" w:hAnsi="楷体_GB2312" w:cs="楷体_GB2312"/>
          <w:sz w:val="24"/>
        </w:rPr>
        <w:t>2943</w:t>
      </w:r>
      <w:r>
        <w:rPr>
          <w:rFonts w:ascii="楷体_GB2312" w:eastAsia="楷体_GB2312" w:hAnsi="楷体_GB2312" w:cs="楷体_GB2312"/>
          <w:sz w:val="24"/>
        </w:rPr>
        <w:t>份判决为研究样本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重庆市第三中级人民法院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罗伟</w:t>
      </w:r>
      <w:r>
        <w:rPr>
          <w:rFonts w:ascii="楷体_GB2312" w:eastAsia="楷体_GB2312" w:hAnsi="楷体_GB2312" w:cs="楷体_GB2312"/>
          <w:sz w:val="24"/>
        </w:rPr>
        <w:t xml:space="preserve">  </w:t>
      </w:r>
      <w:r>
        <w:rPr>
          <w:rFonts w:ascii="楷体_GB2312" w:eastAsia="楷体_GB2312" w:hAnsi="楷体_GB2312" w:cs="楷体_GB2312"/>
          <w:sz w:val="24"/>
        </w:rPr>
        <w:t>张胜仙</w:t>
      </w:r>
      <w:r>
        <w:rPr>
          <w:rFonts w:ascii="楷体_GB2312" w:eastAsia="楷体_GB2312" w:hAnsi="楷体_GB2312" w:cs="楷体_GB2312"/>
          <w:sz w:val="24"/>
        </w:rPr>
        <w:t xml:space="preserve">  </w:t>
      </w:r>
      <w:r>
        <w:rPr>
          <w:rFonts w:ascii="楷体_GB2312" w:eastAsia="楷体_GB2312" w:hAnsi="楷体_GB2312" w:cs="楷体_GB2312"/>
          <w:sz w:val="24"/>
        </w:rPr>
        <w:t>刘荣安</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追求</w:t>
      </w:r>
      <w:r>
        <w:rPr>
          <w:rFonts w:ascii="楷体_GB2312" w:eastAsia="楷体_GB2312" w:hAnsi="楷体_GB2312" w:cs="楷体_GB2312"/>
          <w:sz w:val="24"/>
        </w:rPr>
        <w:t>“</w:t>
      </w:r>
      <w:r>
        <w:rPr>
          <w:rFonts w:ascii="楷体_GB2312" w:eastAsia="楷体_GB2312" w:hAnsi="楷体_GB2312" w:cs="楷体_GB2312"/>
          <w:sz w:val="24"/>
        </w:rPr>
        <w:t>切实解决执行难</w:t>
      </w:r>
      <w:r>
        <w:rPr>
          <w:rFonts w:ascii="楷体_GB2312" w:eastAsia="楷体_GB2312" w:hAnsi="楷体_GB2312" w:cs="楷体_GB2312"/>
          <w:sz w:val="24"/>
        </w:rPr>
        <w:t>”</w:t>
      </w:r>
      <w:r>
        <w:rPr>
          <w:rFonts w:ascii="楷体_GB2312" w:eastAsia="楷体_GB2312" w:hAnsi="楷体_GB2312" w:cs="楷体_GB2312"/>
          <w:sz w:val="24"/>
        </w:rPr>
        <w:t>的个人破产制度</w:t>
      </w:r>
      <w:r>
        <w:rPr>
          <w:rFonts w:ascii="楷体_GB2312" w:eastAsia="楷体_GB2312" w:hAnsi="楷体_GB2312" w:cs="楷体_GB2312"/>
          <w:sz w:val="24"/>
        </w:rPr>
        <w:t>——</w:t>
      </w:r>
      <w:r>
        <w:rPr>
          <w:rFonts w:ascii="楷体_GB2312" w:eastAsia="楷体_GB2312" w:hAnsi="楷体_GB2312" w:cs="楷体_GB2312"/>
          <w:sz w:val="24"/>
        </w:rPr>
        <w:t>兼论执行</w:t>
      </w:r>
      <w:r>
        <w:rPr>
          <w:rFonts w:ascii="楷体_GB2312" w:eastAsia="楷体_GB2312" w:hAnsi="楷体_GB2312" w:cs="楷体_GB2312"/>
          <w:sz w:val="24"/>
        </w:rPr>
        <w:t>“</w:t>
      </w:r>
      <w:r>
        <w:rPr>
          <w:rFonts w:ascii="楷体_GB2312" w:eastAsia="楷体_GB2312" w:hAnsi="楷体_GB2312" w:cs="楷体_GB2312"/>
          <w:sz w:val="24"/>
        </w:rPr>
        <w:t>效果</w:t>
      </w:r>
      <w:r>
        <w:rPr>
          <w:rFonts w:ascii="楷体_GB2312" w:eastAsia="楷体_GB2312" w:hAnsi="楷体_GB2312" w:cs="楷体_GB2312"/>
          <w:sz w:val="24"/>
        </w:rPr>
        <w:t>”</w:t>
      </w:r>
      <w:r>
        <w:rPr>
          <w:rFonts w:ascii="楷体_GB2312" w:eastAsia="楷体_GB2312" w:hAnsi="楷体_GB2312" w:cs="楷体_GB2312"/>
          <w:sz w:val="24"/>
        </w:rPr>
        <w:t>及司法</w:t>
      </w:r>
      <w:r>
        <w:rPr>
          <w:rFonts w:ascii="楷体_GB2312" w:eastAsia="楷体_GB2312" w:hAnsi="楷体_GB2312" w:cs="楷体_GB2312"/>
          <w:sz w:val="24"/>
        </w:rPr>
        <w:t>“</w:t>
      </w:r>
      <w:r>
        <w:rPr>
          <w:rFonts w:ascii="楷体_GB2312" w:eastAsia="楷体_GB2312" w:hAnsi="楷体_GB2312" w:cs="楷体_GB2312"/>
          <w:sz w:val="24"/>
        </w:rPr>
        <w:t>容错</w:t>
      </w:r>
      <w:r>
        <w:rPr>
          <w:rFonts w:ascii="楷体_GB2312" w:eastAsia="楷体_GB2312" w:hAnsi="楷体_GB2312" w:cs="楷体_GB2312"/>
          <w:sz w:val="24"/>
        </w:rPr>
        <w:t>”</w:t>
      </w:r>
      <w:r>
        <w:rPr>
          <w:rFonts w:ascii="楷体_GB2312" w:eastAsia="楷体_GB2312" w:hAnsi="楷体_GB2312" w:cs="楷体_GB2312"/>
          <w:sz w:val="24"/>
        </w:rPr>
        <w:t>机制之构建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重庆市第三中级人民法院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陈洪</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类案检索机制的优化路径探索——基于流程再造理论的引入和适用</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四川天府新区成都片区人民法院</w:t>
      </w:r>
      <w:r>
        <w:rPr>
          <w:rFonts w:ascii="楷体_GB2312" w:eastAsia="楷体_GB2312" w:hAnsi="楷体_GB2312" w:cs="楷体_GB2312" w:hint="eastAsia"/>
          <w:sz w:val="24"/>
        </w:rPr>
        <w:t>（</w:t>
      </w:r>
      <w:r>
        <w:rPr>
          <w:rFonts w:ascii="楷体_GB2312" w:eastAsia="楷体_GB2312" w:hAnsi="楷体_GB2312" w:cs="楷体_GB2312" w:hint="eastAsia"/>
          <w:sz w:val="24"/>
        </w:rPr>
        <w:t>四川自由贸易试验区人民法院</w:t>
      </w:r>
      <w:r>
        <w:rPr>
          <w:rFonts w:ascii="楷体_GB2312" w:eastAsia="楷体_GB2312" w:hAnsi="楷体_GB2312" w:cs="楷体_GB2312" w:hint="eastAsia"/>
          <w:sz w:val="24"/>
        </w:rPr>
        <w:t>）</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王雄</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司法资源配置背景下“智慧助理”辅助集成系统平台构建初探</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四川省成都市高新技术产业开发区人民法院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石榴</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人工智能在诉调对接应用中的审视与完善——以提升运行中的供给效率为视角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四川省成都高新技术产业开发区人民法院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罗良华</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抛“专”引“预”：涉鉴定类纠纷之风险防控与化解机制研究——以</w:t>
      </w:r>
      <w:r>
        <w:rPr>
          <w:rFonts w:ascii="楷体_GB2312" w:eastAsia="楷体_GB2312" w:hAnsi="楷体_GB2312" w:cs="楷体_GB2312" w:hint="eastAsia"/>
          <w:sz w:val="24"/>
        </w:rPr>
        <w:t>G</w:t>
      </w:r>
      <w:r>
        <w:rPr>
          <w:rFonts w:ascii="楷体_GB2312" w:eastAsia="楷体_GB2312" w:hAnsi="楷体_GB2312" w:cs="楷体_GB2312" w:hint="eastAsia"/>
          <w:sz w:val="24"/>
        </w:rPr>
        <w:t>市法院主导诉前鉴定为切入点</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四川省广元市中级人民法院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张艳秋</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陈锐</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刘利华</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品格证据的客观获取与规范运用机制探索——基于</w:t>
      </w:r>
      <w:r>
        <w:rPr>
          <w:rFonts w:ascii="楷体_GB2312" w:eastAsia="楷体_GB2312" w:hAnsi="楷体_GB2312" w:cs="楷体_GB2312" w:hint="eastAsia"/>
          <w:sz w:val="24"/>
        </w:rPr>
        <w:t>269</w:t>
      </w:r>
      <w:r>
        <w:rPr>
          <w:rFonts w:ascii="楷体_GB2312" w:eastAsia="楷体_GB2312" w:hAnsi="楷体_GB2312" w:cs="楷体_GB2312" w:hint="eastAsia"/>
          <w:sz w:val="24"/>
        </w:rPr>
        <w:t>件涉刑事被告人品行素材的案件分析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四川省广安市中级人民法院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戴建军</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四川省岳池县人民法院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陈芸莹</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法经济学视角下督促程序的困境反思与路径优化——基于</w:t>
      </w:r>
      <w:r>
        <w:rPr>
          <w:rFonts w:ascii="楷体_GB2312" w:eastAsia="楷体_GB2312" w:hAnsi="楷体_GB2312" w:cs="楷体_GB2312" w:hint="eastAsia"/>
          <w:sz w:val="24"/>
        </w:rPr>
        <w:t>S</w:t>
      </w:r>
      <w:r>
        <w:rPr>
          <w:rFonts w:ascii="楷体_GB2312" w:eastAsia="楷体_GB2312" w:hAnsi="楷体_GB2312" w:cs="楷体_GB2312" w:hint="eastAsia"/>
          <w:sz w:val="24"/>
        </w:rPr>
        <w:t>省</w:t>
      </w:r>
      <w:r>
        <w:rPr>
          <w:rFonts w:ascii="楷体_GB2312" w:eastAsia="楷体_GB2312" w:hAnsi="楷体_GB2312" w:cs="楷体_GB2312" w:hint="eastAsia"/>
          <w:sz w:val="24"/>
        </w:rPr>
        <w:t>C</w:t>
      </w:r>
      <w:r>
        <w:rPr>
          <w:rFonts w:ascii="楷体_GB2312" w:eastAsia="楷体_GB2312" w:hAnsi="楷体_GB2312" w:cs="楷体_GB2312" w:hint="eastAsia"/>
          <w:sz w:val="24"/>
        </w:rPr>
        <w:t>市</w:t>
      </w:r>
      <w:r>
        <w:rPr>
          <w:rFonts w:ascii="楷体_GB2312" w:eastAsia="楷体_GB2312" w:hAnsi="楷体_GB2312" w:cs="楷体_GB2312" w:hint="eastAsia"/>
          <w:sz w:val="24"/>
        </w:rPr>
        <w:t>22</w:t>
      </w:r>
      <w:r>
        <w:rPr>
          <w:rFonts w:ascii="楷体_GB2312" w:eastAsia="楷体_GB2312" w:hAnsi="楷体_GB2312" w:cs="楷体_GB2312" w:hint="eastAsia"/>
          <w:sz w:val="24"/>
        </w:rPr>
        <w:t>家基层法院实证分析的展开</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四</w:t>
      </w:r>
      <w:r>
        <w:rPr>
          <w:rFonts w:ascii="楷体_GB2312" w:eastAsia="楷体_GB2312" w:hAnsi="楷体_GB2312" w:cs="楷体_GB2312" w:hint="eastAsia"/>
          <w:sz w:val="24"/>
        </w:rPr>
        <w:t>川省成都市青羊区人民法院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李潇</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“点线面”立体解纷：从司法供给侧改革角度谈诉源治理</w:t>
      </w:r>
      <w:r>
        <w:rPr>
          <w:rFonts w:ascii="楷体_GB2312" w:eastAsia="楷体_GB2312" w:hAnsi="楷体_GB2312" w:cs="楷体_GB2312" w:hint="eastAsia"/>
          <w:sz w:val="24"/>
        </w:rPr>
        <w:t>——</w:t>
      </w:r>
      <w:r>
        <w:rPr>
          <w:rFonts w:ascii="楷体_GB2312" w:eastAsia="楷体_GB2312" w:hAnsi="楷体_GB2312" w:cs="楷体_GB2312" w:hint="eastAsia"/>
          <w:sz w:val="24"/>
        </w:rPr>
        <w:t>基于近五年来</w:t>
      </w:r>
      <w:r>
        <w:rPr>
          <w:rFonts w:ascii="楷体_GB2312" w:eastAsia="楷体_GB2312" w:hAnsi="楷体_GB2312" w:cs="楷体_GB2312" w:hint="eastAsia"/>
          <w:sz w:val="24"/>
        </w:rPr>
        <w:t>Y</w:t>
      </w:r>
      <w:r>
        <w:rPr>
          <w:rFonts w:ascii="楷体_GB2312" w:eastAsia="楷体_GB2312" w:hAnsi="楷体_GB2312" w:cs="楷体_GB2312" w:hint="eastAsia"/>
          <w:sz w:val="24"/>
        </w:rPr>
        <w:t>县法院受理民商事案件的实证研究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贵州省沿河土家族自治县人民法院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彭玉帛</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民间借贷风险之司法大数据预警机制构建——基于法院信息化建设的视角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云南省昆明市中级人民法院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夏静良</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张霞</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十步法：指导性案例民事审判应用方法实证研究——以</w:t>
      </w:r>
      <w:r>
        <w:rPr>
          <w:rFonts w:ascii="楷体_GB2312" w:eastAsia="楷体_GB2312" w:hAnsi="楷体_GB2312" w:cs="楷体_GB2312" w:hint="eastAsia"/>
          <w:sz w:val="24"/>
        </w:rPr>
        <w:t>700</w:t>
      </w:r>
      <w:r>
        <w:rPr>
          <w:rFonts w:ascii="楷体_GB2312" w:eastAsia="楷体_GB2312" w:hAnsi="楷体_GB2312" w:cs="楷体_GB2312" w:hint="eastAsia"/>
          <w:sz w:val="24"/>
        </w:rPr>
        <w:t>件民事判决书对指导性案例的应用为考察</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广东省广州市荔湾区人民法院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陈小倩</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西藏自治区高级人民法院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吕大为</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认罪认罚从宽案件中被追诉人反悔上诉问题探析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西藏自治区拉萨市中级人民法院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刘一麟</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陆启亮</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法院附设一站式多元解纷机制的路径选择与制度构建——从西部某省会市两级法院的试点样本切入</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陕西省西安市中级人民法院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杜豫苏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何育凯</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“游戏”改变调解——共享经济视角下《多元化纠纷共享化解平台》模型之构建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陕西省西安市灞桥区人民法院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陈学义</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韩萌萌</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互联网法院与传统法院知识产权案件管辖的确立规则</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田琪雅</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陕西省高级人民法院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王琪轩</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论刑事判决非法证据排除说理的方式——以中国裁判文书网</w:t>
      </w:r>
      <w:r>
        <w:rPr>
          <w:rFonts w:ascii="楷体_GB2312" w:eastAsia="楷体_GB2312" w:hAnsi="楷体_GB2312" w:cs="楷体_GB2312" w:hint="eastAsia"/>
          <w:sz w:val="24"/>
        </w:rPr>
        <w:t>308</w:t>
      </w:r>
      <w:r>
        <w:rPr>
          <w:rFonts w:ascii="楷体_GB2312" w:eastAsia="楷体_GB2312" w:hAnsi="楷体_GB2312" w:cs="楷体_GB2312" w:hint="eastAsia"/>
          <w:sz w:val="24"/>
        </w:rPr>
        <w:t>份刑事判决书为分析样本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陕西省西安市未央区人民法院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李社武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马俊</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刑事辩护准入制度构建研究——以西部某国家中心城市刑事司法改革试点为样本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陕西省西安市中级人民法院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常鹏</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如何“参照”：生态环境损害赔偿诉讼撤诉请求的司法审查进路探析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甘肃省高级人民法院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刘吉旭</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鞠仁</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环境民事公益诉讼因果关系认定的困境与出路——因果关系实践和理论再出发</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甘肃省高级人民法院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詹王镇</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安徽省芜湖市鸠江区人民法院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冯韵东</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论司法信任的个案累</w:t>
      </w:r>
      <w:r>
        <w:rPr>
          <w:rFonts w:ascii="楷体_GB2312" w:eastAsia="楷体_GB2312" w:hAnsi="楷体_GB2312" w:cs="楷体_GB2312" w:hint="eastAsia"/>
          <w:sz w:val="24"/>
        </w:rPr>
        <w:t>积——以热点刑事案件中民意的诉讼内回应为视点</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青海省高级人民法院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李芹</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福建省泉州市中级人民法院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林艳</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澄滤颓波到底清：不实举报内部澄清保护制度的构建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青海省高级人民法院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廖海峰</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北京市东城区人民法院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王玫</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李彦宏</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以社会化途径破解生态环境损害赔偿难题——浅谈环境责任保险制度在生态环境损害赔偿金制度中的构建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青海省西宁市城中区人民法院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朱晓柳</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广东省广州市越秀区人民法院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刘晓纯</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人工智能之光：神经网络算法在刑事审判领域的深度运用</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青海省果洛州中级人民法院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秦措</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北京市东城区人民法院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张若枫</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环境损害鉴定评估意见在环境污染犯罪中认证的困境与出路——以规范法官心证过程为分析视角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青海省高级人民法院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孙启英</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福建省泰宁县人民法院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郑中飞</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马欢欢</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鱼和熊掌如何兼得：法官助理绩效考核指标体系的设计路径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宁夏回族自治区高级人民法院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杨莹</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福建省厦门市海沧区人民法院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陈芳序</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民族地区非诉讼纠纷解决机制挺在前面的现实障碍与破解——以新疆</w:t>
      </w:r>
      <w:r>
        <w:rPr>
          <w:rFonts w:ascii="楷体_GB2312" w:eastAsia="楷体_GB2312" w:hAnsi="楷体_GB2312" w:cs="楷体_GB2312" w:hint="eastAsia"/>
          <w:sz w:val="24"/>
        </w:rPr>
        <w:t>JS</w:t>
      </w:r>
      <w:r>
        <w:rPr>
          <w:rFonts w:ascii="楷体_GB2312" w:eastAsia="楷体_GB2312" w:hAnsi="楷体_GB2312" w:cs="楷体_GB2312" w:hint="eastAsia"/>
          <w:sz w:val="24"/>
        </w:rPr>
        <w:t>法院多元化解纷探索实践为考察</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新疆维吾尔自治区伽师县人民法院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李军</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诉源治理：构建以行政辖区</w:t>
      </w:r>
      <w:r>
        <w:rPr>
          <w:rFonts w:ascii="楷体_GB2312" w:eastAsia="楷体_GB2312" w:hAnsi="楷体_GB2312" w:cs="楷体_GB2312" w:hint="eastAsia"/>
          <w:sz w:val="24"/>
        </w:rPr>
        <w:t>/</w:t>
      </w:r>
      <w:r>
        <w:rPr>
          <w:rFonts w:ascii="楷体_GB2312" w:eastAsia="楷体_GB2312" w:hAnsi="楷体_GB2312" w:cs="楷体_GB2312" w:hint="eastAsia"/>
          <w:sz w:val="24"/>
        </w:rPr>
        <w:t>县为单位的纠纷受理中心——</w:t>
      </w:r>
      <w:r>
        <w:rPr>
          <w:rFonts w:ascii="楷体_GB2312" w:eastAsia="楷体_GB2312" w:hAnsi="楷体_GB2312" w:cs="楷体_GB2312" w:hint="eastAsia"/>
          <w:sz w:val="24"/>
        </w:rPr>
        <w:t>以</w:t>
      </w:r>
      <w:r>
        <w:rPr>
          <w:rFonts w:ascii="楷体_GB2312" w:eastAsia="楷体_GB2312" w:hAnsi="楷体_GB2312" w:cs="楷体_GB2312" w:hint="eastAsia"/>
          <w:sz w:val="24"/>
        </w:rPr>
        <w:t>“浙江</w:t>
      </w:r>
      <w:r>
        <w:rPr>
          <w:rFonts w:ascii="楷体_GB2312" w:eastAsia="楷体_GB2312" w:hAnsi="楷体_GB2312" w:cs="楷体_GB2312" w:hint="eastAsia"/>
          <w:sz w:val="24"/>
        </w:rPr>
        <w:t>ODR</w:t>
      </w:r>
      <w:r>
        <w:rPr>
          <w:rFonts w:ascii="楷体_GB2312" w:eastAsia="楷体_GB2312" w:hAnsi="楷体_GB2312" w:cs="楷体_GB2312" w:hint="eastAsia"/>
          <w:sz w:val="24"/>
        </w:rPr>
        <w:t>”模式为分析样本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北京市丰台区人民法院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黄昊</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陈志博</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新疆生产建设兵团第八师中级人民法院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朱秀梅</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同频共振：公务员职务职级并行与法院人员分类管理的冲突与衔接——以公平激励理论为突破口</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北京市顺义区人民法院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王丽媛</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贾晓鹏</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新疆生产建设兵团第八师中级人民法院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杨书钢</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界定与分流：基层法院审判委员会讨论决定在办案件的范围与方向——以《人民法院组织法》第三十七条第一款第二项为视角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广东省佛山市顺德区人民法院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潘惠仪</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新疆生产建设兵团莫</w:t>
      </w:r>
      <w:r>
        <w:rPr>
          <w:rFonts w:ascii="楷体_GB2312" w:eastAsia="楷体_GB2312" w:hAnsi="楷体_GB2312" w:cs="楷体_GB2312" w:hint="eastAsia"/>
          <w:sz w:val="24"/>
        </w:rPr>
        <w:t>索湾垦区人民法院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王媛媛</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基层法院发改案件评查机制功能正向发挥的运行路径探析——以</w:t>
      </w:r>
      <w:r>
        <w:rPr>
          <w:rFonts w:ascii="楷体_GB2312" w:eastAsia="楷体_GB2312" w:hAnsi="楷体_GB2312" w:cs="楷体_GB2312" w:hint="eastAsia"/>
          <w:sz w:val="24"/>
        </w:rPr>
        <w:t>B</w:t>
      </w:r>
      <w:r>
        <w:rPr>
          <w:rFonts w:ascii="楷体_GB2312" w:eastAsia="楷体_GB2312" w:hAnsi="楷体_GB2312" w:cs="楷体_GB2312" w:hint="eastAsia"/>
          <w:sz w:val="24"/>
        </w:rPr>
        <w:t>市基层法院</w:t>
      </w:r>
      <w:r>
        <w:rPr>
          <w:rFonts w:ascii="楷体_GB2312" w:eastAsia="楷体_GB2312" w:hAnsi="楷体_GB2312" w:cs="楷体_GB2312" w:hint="eastAsia"/>
          <w:sz w:val="24"/>
        </w:rPr>
        <w:t>134</w:t>
      </w:r>
      <w:r>
        <w:rPr>
          <w:rFonts w:ascii="楷体_GB2312" w:eastAsia="楷体_GB2312" w:hAnsi="楷体_GB2312" w:cs="楷体_GB2312" w:hint="eastAsia"/>
          <w:sz w:val="24"/>
        </w:rPr>
        <w:t>件被定错发改案件为例</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北京市怀柔区人民法院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戎艳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李睿熙</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新疆生产建设兵团下野地垦区人民法院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李颖</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离婚冷静期制度适用的困境反思与路径完善——以民事诉讼社会化为视角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北京市昌平区人民法院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张焱</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梁伟伟</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新疆生产建设兵团第八师中级人民法院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王德顺</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“一带一路”倡议下我国国际商事法庭竞争力提升研究——以裁判于域外的承认与执行为核心展开</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福建省莆田市荔城区人民法院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福建省仙游县人民法院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郑统</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新疆生产建设兵团莫索湾垦区人民法院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陈刚</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机关法人为被执行人的程序构建——以企业家合法权益有效实现为视角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新疆生产建设兵团第十二师中级人民法院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舒卫平</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湖南省岳阳市云溪区人民法院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闾敏</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湖南省平江县人民法院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胡金谋</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军事行政诉讼试点向军纪处分案件拓展的可能与路径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中国人民解放军军事法院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张兴坡</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海娃</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内设机构改革背景下基层法院研究室的结构与功能——基于组织结构的中观研究视角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湘潭大学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李茜</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退休法官返聘制度之构建——以医生为参照</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湘潭大学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匡少娟</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非诉讼调解机制在医疗纠纷领域的应用——以《医疗纠纷预防和处理条例》为基础</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刘旖旎</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二审合议制的突破与限制性重构——以审判超期上诉案件为视角的思考与探索</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李连春</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专业法官会议前置过滤职能的反思与构建——以微观动机为视角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蒋志强</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劳动争议多元化纠纷解决机制的研究和思考</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胡蕾</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效益法则：专利无效判定</w:t>
      </w:r>
      <w:r>
        <w:rPr>
          <w:rFonts w:ascii="楷体_GB2312" w:eastAsia="楷体_GB2312" w:hAnsi="楷体_GB2312" w:cs="楷体_GB2312" w:hint="eastAsia"/>
          <w:sz w:val="24"/>
        </w:rPr>
        <w:t>案件审理路径探析——以诉讼程序二元构造优化目标为中心视角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华中师范大学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杨凯</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钟慧敏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林辉</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刑事诉讼涉外司法翻译的困境解决及制度建构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华中师范大学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杨凯</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杨陆平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林晓清</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基于非诉讼程序建构的遗产管理模式——以民事诉讼制度结构性改革之非诉讼纠纷解决机制前置为视角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华中师范大学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杨璐嘉</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廖惠敏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叶鑫欣</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民事二审发回重审裁定书说理的检视与规制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华中师范大学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杨凯</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李美</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童大标</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环境民事公益诉讼中行为保全制度的反思与重构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谢思宇</w:t>
      </w:r>
    </w:p>
    <w:p w:rsidR="00FB39C8" w:rsidRDefault="00FB39C8">
      <w:pPr>
        <w:jc w:val="center"/>
        <w:rPr>
          <w:rFonts w:ascii="黑体" w:eastAsia="黑体" w:hAnsi="黑体" w:cs="黑体"/>
          <w:color w:val="FF0000"/>
          <w:sz w:val="48"/>
          <w:szCs w:val="48"/>
        </w:rPr>
      </w:pPr>
    </w:p>
    <w:p w:rsidR="00FB39C8" w:rsidRDefault="00B3532B">
      <w:pPr>
        <w:jc w:val="center"/>
        <w:rPr>
          <w:rFonts w:ascii="黑体" w:eastAsia="黑体" w:hAnsi="宋体"/>
          <w:b/>
          <w:bCs/>
          <w:sz w:val="44"/>
          <w:szCs w:val="44"/>
        </w:rPr>
      </w:pPr>
      <w:r>
        <w:rPr>
          <w:rFonts w:ascii="黑体" w:eastAsia="黑体" w:hAnsi="宋体" w:cs="黑体" w:hint="eastAsia"/>
          <w:b/>
          <w:bCs/>
          <w:sz w:val="44"/>
          <w:szCs w:val="44"/>
        </w:rPr>
        <w:t>优</w:t>
      </w:r>
      <w:r>
        <w:rPr>
          <w:rFonts w:ascii="黑体" w:eastAsia="黑体" w:hAnsi="宋体" w:cs="黑体" w:hint="eastAsia"/>
          <w:b/>
          <w:bCs/>
          <w:sz w:val="44"/>
          <w:szCs w:val="44"/>
        </w:rPr>
        <w:t xml:space="preserve"> </w:t>
      </w:r>
      <w:r>
        <w:rPr>
          <w:rFonts w:ascii="黑体" w:eastAsia="黑体" w:hAnsi="宋体" w:cs="黑体" w:hint="eastAsia"/>
          <w:b/>
          <w:bCs/>
          <w:sz w:val="44"/>
          <w:szCs w:val="44"/>
        </w:rPr>
        <w:t>秀</w:t>
      </w:r>
      <w:r>
        <w:rPr>
          <w:rFonts w:ascii="黑体" w:eastAsia="黑体" w:hAnsi="宋体" w:cs="黑体"/>
          <w:b/>
          <w:bCs/>
          <w:sz w:val="44"/>
          <w:szCs w:val="44"/>
        </w:rPr>
        <w:t xml:space="preserve"> </w:t>
      </w:r>
      <w:r>
        <w:rPr>
          <w:rFonts w:ascii="黑体" w:eastAsia="黑体" w:hAnsi="宋体" w:cs="黑体" w:hint="eastAsia"/>
          <w:b/>
          <w:bCs/>
          <w:sz w:val="44"/>
          <w:szCs w:val="44"/>
        </w:rPr>
        <w:t>奖</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善治传统在法庭参与乡村治理中的继承与创新——以新时代“枫桥经验”为中心</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北京市门头沟区人民法院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张哲</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吕彤儒</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刚柔并济：司法建议法律效力的解构与运用——以法院能动参与社会治理为视角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李春香</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熊静</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故事思维：人民法院工作报告的公众认同度检视与提升</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北京市东城区人民法院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余亚宇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门莹</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毕晓燕</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从“被动满足”到“主动引导”——智慧法院用户需求管理制度的实践检视及规则构建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佘贵清</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石婕</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孙伟</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权力结构语境下的司法经费</w:t>
      </w:r>
      <w:r>
        <w:rPr>
          <w:rFonts w:ascii="楷体_GB2312" w:eastAsia="楷体_GB2312" w:hAnsi="楷体_GB2312" w:cs="楷体_GB2312" w:hint="eastAsia"/>
          <w:sz w:val="24"/>
        </w:rPr>
        <w:t>分级保障模式研究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仇芳芳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宁韬</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系统之美：探索案件收结调度的深层规律——案之系统论与人之注意力的融合视角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李俊晔</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刘璨</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生态环境损害赔偿范围的限缩与优化</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北京市第四中级人民法院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方天皓</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民事诉讼中未承担责任的无独立请求权第三人上诉权困境检视与进路探索——以当事人程序保障及与第三人撤销之诉对接为视角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赵小军</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解构与重构：民事诉讼诉前调查令的理性思辨与路径抉择</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北京市门头沟区人民法院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王冬琪</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继承与变革：法庭调查与法庭辩论合并庭审模式探究——以</w:t>
      </w:r>
      <w:r>
        <w:rPr>
          <w:rFonts w:ascii="楷体_GB2312" w:eastAsia="楷体_GB2312" w:hAnsi="楷体_GB2312" w:cs="楷体_GB2312" w:hint="eastAsia"/>
          <w:sz w:val="24"/>
        </w:rPr>
        <w:t>B</w:t>
      </w:r>
      <w:r>
        <w:rPr>
          <w:rFonts w:ascii="楷体_GB2312" w:eastAsia="楷体_GB2312" w:hAnsi="楷体_GB2312" w:cs="楷体_GB2312" w:hint="eastAsia"/>
          <w:sz w:val="24"/>
        </w:rPr>
        <w:t>市</w:t>
      </w:r>
      <w:r>
        <w:rPr>
          <w:rFonts w:ascii="楷体_GB2312" w:eastAsia="楷体_GB2312" w:hAnsi="楷体_GB2312" w:cs="楷体_GB2312" w:hint="eastAsia"/>
          <w:sz w:val="24"/>
        </w:rPr>
        <w:t>E</w:t>
      </w:r>
      <w:r>
        <w:rPr>
          <w:rFonts w:ascii="楷体_GB2312" w:eastAsia="楷体_GB2312" w:hAnsi="楷体_GB2312" w:cs="楷体_GB2312" w:hint="eastAsia"/>
          <w:sz w:val="24"/>
        </w:rPr>
        <w:t>中院</w:t>
      </w:r>
      <w:r>
        <w:rPr>
          <w:rFonts w:ascii="楷体_GB2312" w:eastAsia="楷体_GB2312" w:hAnsi="楷体_GB2312" w:cs="楷体_GB2312" w:hint="eastAsia"/>
          <w:sz w:val="24"/>
        </w:rPr>
        <w:t>168</w:t>
      </w:r>
      <w:r>
        <w:rPr>
          <w:rFonts w:ascii="楷体_GB2312" w:eastAsia="楷体_GB2312" w:hAnsi="楷体_GB2312" w:cs="楷体_GB2312" w:hint="eastAsia"/>
          <w:sz w:val="24"/>
        </w:rPr>
        <w:t>件民事案件为分析样本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肖大明</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曹华</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以管理人地位中立性原理构建破产网拍规则——现有“管理人独立发拍模式”改造升级</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程立</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熊诗岚</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院庭长执行监督管理权能的分离与规制——以执行实施权配置与监管关系的重构为重心</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北京市怀柔区人民法院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朱春涛</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毛琳</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新媒体时代人民法院涉法网络舆情应对模式构建——以信息生命周</w:t>
      </w:r>
      <w:r>
        <w:rPr>
          <w:rFonts w:ascii="楷体_GB2312" w:eastAsia="楷体_GB2312" w:hAnsi="楷体_GB2312" w:cs="楷体_GB2312" w:hint="eastAsia"/>
          <w:sz w:val="24"/>
        </w:rPr>
        <w:t>期理论为视角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天津市红桥区人民法院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马轶婷</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新型审判管理监督体制背景下审判监督风险库的构建和运用——以类案检索的反向推演为切入点</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天津市河东区人民法院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孙伟</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外部约束与内在激励：基层法院庭长权力的非正式运作及其超越</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天津市滨海新区人民法院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马越</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候华北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魏星</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规则治理与个案补充：新时代人民法院经济功能的定位与展开——以高级人民法院为样本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姚强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王丽平</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提级审理制度的困境及其破解——以制度风险归因分析方法为视角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天津市河西区人民法院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孔倩</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供给侧</w:t>
      </w:r>
      <w:r>
        <w:rPr>
          <w:rFonts w:ascii="楷体_GB2312" w:eastAsia="楷体_GB2312" w:hAnsi="楷体_GB2312" w:cs="楷体_GB2312" w:hint="eastAsia"/>
          <w:sz w:val="24"/>
        </w:rPr>
        <w:t>优化：人民陪审制改革背景下法官指引制度的构建与完善——以</w:t>
      </w:r>
      <w:r>
        <w:rPr>
          <w:rFonts w:ascii="楷体_GB2312" w:eastAsia="楷体_GB2312" w:hAnsi="楷体_GB2312" w:cs="楷体_GB2312" w:hint="eastAsia"/>
          <w:sz w:val="24"/>
        </w:rPr>
        <w:t>T</w:t>
      </w:r>
      <w:r>
        <w:rPr>
          <w:rFonts w:ascii="楷体_GB2312" w:eastAsia="楷体_GB2312" w:hAnsi="楷体_GB2312" w:cs="楷体_GB2312" w:hint="eastAsia"/>
          <w:sz w:val="24"/>
        </w:rPr>
        <w:t>省</w:t>
      </w:r>
      <w:r>
        <w:rPr>
          <w:rFonts w:ascii="楷体_GB2312" w:eastAsia="楷体_GB2312" w:hAnsi="楷体_GB2312" w:cs="楷体_GB2312" w:hint="eastAsia"/>
          <w:sz w:val="24"/>
        </w:rPr>
        <w:t>25</w:t>
      </w:r>
      <w:r>
        <w:rPr>
          <w:rFonts w:ascii="楷体_GB2312" w:eastAsia="楷体_GB2312" w:hAnsi="楷体_GB2312" w:cs="楷体_GB2312" w:hint="eastAsia"/>
          <w:sz w:val="24"/>
        </w:rPr>
        <w:t>家中基层法院法官指引现状为研究样本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董扬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北京市通州区人民法院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刘乙璞</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限缩民事案件中陪审员事实认定范围研究——以七人合议庭审理的民事案件为研究基础</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天津市河西区人民法院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刘丛薇</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江慕南</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诉非衔接机制下律师调解制度的实践困境与突围路径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天津市东丽区人民法院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王立鑫</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陈甜甜</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司法化解纠纷成本探析——以机动车交通事故责任纠纷为例</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秦华</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天津市津南区人民法院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鲁一男</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商标惩罚性赔偿的司法考察与功能优化——基于全国</w:t>
      </w:r>
      <w:r>
        <w:rPr>
          <w:rFonts w:ascii="楷体_GB2312" w:eastAsia="楷体_GB2312" w:hAnsi="楷体_GB2312" w:cs="楷体_GB2312" w:hint="eastAsia"/>
          <w:sz w:val="24"/>
        </w:rPr>
        <w:t>334</w:t>
      </w:r>
      <w:r>
        <w:rPr>
          <w:rFonts w:ascii="楷体_GB2312" w:eastAsia="楷体_GB2312" w:hAnsi="楷体_GB2312" w:cs="楷体_GB2312" w:hint="eastAsia"/>
          <w:sz w:val="24"/>
        </w:rPr>
        <w:t>件侵害商标权纠纷的案例研究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张楠</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生态环境损害赔偿案件类型化下的归责原则适用</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天津铁路运输法院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吕显民</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褚宁</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国家赔偿精神损害抚慰金酌定方法之构建——以各项因素的原因力比较为视角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张淑萍</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困境与突围：行政案件跨区域管辖路径探析——基于《行政诉讼法》第十八条第二款展开</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天津市河西区人民法院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刘华飞</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天津市河东区人民法院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高宏亮</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裁判文书简化与说理并进的逻辑路径——以“争点</w:t>
      </w:r>
      <w:r>
        <w:rPr>
          <w:rFonts w:ascii="楷体_GB2312" w:eastAsia="楷体_GB2312" w:hAnsi="楷体_GB2312" w:cs="楷体_GB2312" w:hint="eastAsia"/>
          <w:sz w:val="24"/>
        </w:rPr>
        <w:t>分论式”家事裁判文书的制作展开</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天津市南开区人民法院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郑博涵</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智慧法院建设背景下区块链电子存证的适用风险及司法审查应对——以三家互联网法院审理的</w:t>
      </w:r>
      <w:r>
        <w:rPr>
          <w:rFonts w:ascii="楷体_GB2312" w:eastAsia="楷体_GB2312" w:hAnsi="楷体_GB2312" w:cs="楷体_GB2312" w:hint="eastAsia"/>
          <w:sz w:val="24"/>
        </w:rPr>
        <w:t>139</w:t>
      </w:r>
      <w:r>
        <w:rPr>
          <w:rFonts w:ascii="楷体_GB2312" w:eastAsia="楷体_GB2312" w:hAnsi="楷体_GB2312" w:cs="楷体_GB2312" w:hint="eastAsia"/>
          <w:sz w:val="24"/>
        </w:rPr>
        <w:t>件案件为引</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天津市红桥区人民法院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刘畅</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形式或实质：案外人执行异议审查中事实查明的审视与重构——以“有限”客观证明责任为切入</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天津市第三中级人民法院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张铮</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郭小峦</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“三同步”工作背景下法院网络舆情重大风险化解机制的探析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河北省邯郸市中级人民法院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王雪焕</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基于信号传递理论的院庭长个案监督机制研究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河北省沧州市中级人民法院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张凤梅</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蔺勇</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选择与重构：人民法院案件绩效考评指标体系研究——以</w:t>
      </w:r>
      <w:r>
        <w:rPr>
          <w:rFonts w:ascii="楷体_GB2312" w:eastAsia="楷体_GB2312" w:hAnsi="楷体_GB2312" w:cs="楷体_GB2312" w:hint="eastAsia"/>
          <w:sz w:val="24"/>
        </w:rPr>
        <w:t>S</w:t>
      </w:r>
      <w:r>
        <w:rPr>
          <w:rFonts w:ascii="楷体_GB2312" w:eastAsia="楷体_GB2312" w:hAnsi="楷体_GB2312" w:cs="楷体_GB2312" w:hint="eastAsia"/>
          <w:sz w:val="24"/>
        </w:rPr>
        <w:t>省与其他三省市法院比较分析构建</w:t>
      </w:r>
      <w:r>
        <w:rPr>
          <w:rFonts w:ascii="楷体_GB2312" w:eastAsia="楷体_GB2312" w:hAnsi="楷体_GB2312" w:cs="楷体_GB2312" w:hint="eastAsia"/>
          <w:sz w:val="24"/>
        </w:rPr>
        <w:t>KPI</w:t>
      </w:r>
      <w:r>
        <w:rPr>
          <w:rFonts w:ascii="楷体_GB2312" w:eastAsia="楷体_GB2312" w:hAnsi="楷体_GB2312" w:cs="楷体_GB2312" w:hint="eastAsia"/>
          <w:sz w:val="24"/>
        </w:rPr>
        <w:t>模型</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四川省盐亭县人民法院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王进</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王金燕</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河北省涿州市人民法院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高娟</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“法法衔接”背景下职务犯罪认罪从宽之路径探析——以</w:t>
      </w:r>
      <w:r>
        <w:rPr>
          <w:rFonts w:ascii="楷体_GB2312" w:eastAsia="楷体_GB2312" w:hAnsi="楷体_GB2312" w:cs="楷体_GB2312" w:hint="eastAsia"/>
          <w:sz w:val="24"/>
        </w:rPr>
        <w:t>2019</w:t>
      </w:r>
      <w:r>
        <w:rPr>
          <w:rFonts w:ascii="楷体_GB2312" w:eastAsia="楷体_GB2312" w:hAnsi="楷体_GB2312" w:cs="楷体_GB2312" w:hint="eastAsia"/>
          <w:sz w:val="24"/>
        </w:rPr>
        <w:t>年生效的</w:t>
      </w:r>
      <w:r>
        <w:rPr>
          <w:rFonts w:ascii="楷体_GB2312" w:eastAsia="楷体_GB2312" w:hAnsi="楷体_GB2312" w:cs="楷体_GB2312" w:hint="eastAsia"/>
          <w:sz w:val="24"/>
        </w:rPr>
        <w:t>100</w:t>
      </w:r>
      <w:r>
        <w:rPr>
          <w:rFonts w:ascii="楷体_GB2312" w:eastAsia="楷体_GB2312" w:hAnsi="楷体_GB2312" w:cs="楷体_GB2312" w:hint="eastAsia"/>
          <w:sz w:val="24"/>
        </w:rPr>
        <w:t>份职务犯罪判决书为样本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河北省沧州市中级人民法院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毛颖</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同案犯在逃的附带民事诉讼赔偿问题研究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河北省涉县人民法院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江泽鑫</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迎合抑或谦抑：法院在泛娱乐化传播语境中的形象塑造</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北京市通州区人民法院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余海</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山西省河曲县人民法院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周晓丽</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论提升法院司法公信力的困境与出路——以法官心证公开为视角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山西省临汾市中级人民法院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李坤鹏</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北京市丰台区人民法院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罗兆英</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放权与监督的博弈：论法官司法责任惩戒制度的可行路径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北京市通州区人民法院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龚茜</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孟强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山西省太原市中级人民法院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张宏</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类型化纠纷诉调对接模式的因素考量与制度完善——以精细诉调对接的环节设置为视角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山西省临汾市中级人民法院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苏立强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北京市丰台区人民法院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舒翔</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徐舒扬</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诉讼结构视角下刑事速裁程序的检视与完善——基于对</w:t>
      </w:r>
      <w:r>
        <w:rPr>
          <w:rFonts w:ascii="楷体_GB2312" w:eastAsia="楷体_GB2312" w:hAnsi="楷体_GB2312" w:cs="楷体_GB2312" w:hint="eastAsia"/>
          <w:sz w:val="24"/>
        </w:rPr>
        <w:t>436</w:t>
      </w:r>
      <w:r>
        <w:rPr>
          <w:rFonts w:ascii="楷体_GB2312" w:eastAsia="楷体_GB2312" w:hAnsi="楷体_GB2312" w:cs="楷体_GB2312" w:hint="eastAsia"/>
          <w:sz w:val="24"/>
        </w:rPr>
        <w:t>份速裁二审文书的实证分析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山西省清徐县人民法院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左广</w:t>
      </w:r>
      <w:r>
        <w:rPr>
          <w:rFonts w:ascii="楷体_GB2312" w:eastAsia="楷体_GB2312" w:hAnsi="楷体_GB2312" w:cs="楷体_GB2312" w:hint="eastAsia"/>
          <w:sz w:val="24"/>
        </w:rPr>
        <w:t>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张宏宇</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刑事诉讼当庭宣判制度改革研究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山西省忻州市中级人民法院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张婷</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解构与续造：行政诉讼律师强制代理制度的价值证成与机制完善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山西省长治市中级人民法院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郭庆菊</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薛思洋</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行政诉讼繁简分流制度的建构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山西省晋中市中级人民法院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张晓峰</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执行实施法官助理职责范围界定——以执行实施权五权三级体系为基础</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北京市海淀区人民法院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解于申</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山西省晋中市中级人民法院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翟国亮</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w:t>
      </w:r>
      <w:r>
        <w:rPr>
          <w:rFonts w:ascii="楷体_GB2312" w:eastAsia="楷体_GB2312" w:hAnsi="楷体_GB2312" w:cs="楷体_GB2312"/>
          <w:sz w:val="24"/>
        </w:rPr>
        <w:t>案多人少</w:t>
      </w:r>
      <w:r>
        <w:rPr>
          <w:rFonts w:ascii="楷体_GB2312" w:eastAsia="楷体_GB2312" w:hAnsi="楷体_GB2312" w:cs="楷体_GB2312"/>
          <w:sz w:val="24"/>
        </w:rPr>
        <w:t>”</w:t>
      </w:r>
      <w:r>
        <w:rPr>
          <w:rFonts w:ascii="楷体_GB2312" w:eastAsia="楷体_GB2312" w:hAnsi="楷体_GB2312" w:cs="楷体_GB2312"/>
          <w:sz w:val="24"/>
        </w:rPr>
        <w:t>矛盾背景下的诉源治理</w:t>
      </w:r>
      <w:r>
        <w:rPr>
          <w:rFonts w:ascii="楷体_GB2312" w:eastAsia="楷体_GB2312" w:hAnsi="楷体_GB2312" w:cs="楷体_GB2312"/>
          <w:sz w:val="24"/>
        </w:rPr>
        <w:t>——</w:t>
      </w:r>
      <w:r>
        <w:rPr>
          <w:rFonts w:ascii="楷体_GB2312" w:eastAsia="楷体_GB2312" w:hAnsi="楷体_GB2312" w:cs="楷体_GB2312"/>
          <w:sz w:val="24"/>
        </w:rPr>
        <w:t>以法院内部案件管理为视角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内蒙古自治区呼伦贝尔市中级人民法院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梁振宇</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北京市房山区人民法院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杨瑞强</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问题与话题：机械司法的症结及其治理</w:t>
      </w:r>
      <w:r>
        <w:rPr>
          <w:rFonts w:ascii="楷体_GB2312" w:eastAsia="楷体_GB2312" w:hAnsi="楷体_GB2312" w:cs="楷体_GB2312"/>
          <w:sz w:val="24"/>
        </w:rPr>
        <w:t>——</w:t>
      </w:r>
      <w:r>
        <w:rPr>
          <w:rFonts w:ascii="楷体_GB2312" w:eastAsia="楷体_GB2312" w:hAnsi="楷体_GB2312" w:cs="楷体_GB2312"/>
          <w:sz w:val="24"/>
        </w:rPr>
        <w:t>以三种裁判思维进路的解构为突破口</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内蒙古自治区呼伦贝尔市中级人民院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栾雪</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程立武</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诉讼结构优化视角下我国民事诉讼附带上诉制度的构建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内蒙古自治区呼伦贝尔市中级人民法院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蒋忠顺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北京市房山区人民法院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于晓君</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环境行政公益诉讼中不履行法定职责的司法判断标准研究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内蒙古自治区赤峰市中级人民法院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潘永如</w:t>
      </w:r>
      <w:r>
        <w:rPr>
          <w:rFonts w:ascii="楷体_GB2312" w:eastAsia="楷体_GB2312" w:hAnsi="楷体_GB2312" w:cs="楷体_GB2312"/>
          <w:sz w:val="24"/>
        </w:rPr>
        <w:t xml:space="preserve">  </w:t>
      </w:r>
      <w:r>
        <w:rPr>
          <w:rFonts w:ascii="楷体_GB2312" w:eastAsia="楷体_GB2312" w:hAnsi="楷体_GB2312" w:cs="楷体_GB2312"/>
          <w:sz w:val="24"/>
        </w:rPr>
        <w:t>孙艳红</w:t>
      </w:r>
      <w:r>
        <w:rPr>
          <w:rFonts w:ascii="楷体_GB2312" w:eastAsia="楷体_GB2312" w:hAnsi="楷体_GB2312" w:cs="楷体_GB2312"/>
          <w:sz w:val="24"/>
        </w:rPr>
        <w:t xml:space="preserve">  </w:t>
      </w:r>
      <w:r>
        <w:rPr>
          <w:rFonts w:ascii="楷体_GB2312" w:eastAsia="楷体_GB2312" w:hAnsi="楷体_GB2312" w:cs="楷体_GB2312"/>
          <w:sz w:val="24"/>
        </w:rPr>
        <w:t>李哲</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化解与防控非诚信诉讼行为降低司法裁判公信风险对策研究</w:t>
      </w:r>
      <w:r>
        <w:rPr>
          <w:rFonts w:ascii="楷体_GB2312" w:eastAsia="楷体_GB2312" w:hAnsi="楷体_GB2312" w:cs="楷体_GB2312"/>
          <w:sz w:val="24"/>
        </w:rPr>
        <w:t>——</w:t>
      </w:r>
      <w:r>
        <w:rPr>
          <w:rFonts w:ascii="楷体_GB2312" w:eastAsia="楷体_GB2312" w:hAnsi="楷体_GB2312" w:cs="楷体_GB2312"/>
          <w:sz w:val="24"/>
        </w:rPr>
        <w:t>以司法制裁非诚信诉讼行为为视角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内蒙古自治区通辽市中级人民法院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董明华</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以行政司法良性互动机制促进法治政府建设研究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内蒙古自治区乌海市中级人民法院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任锦曦</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公权侵害法官人身财产名誉权益的防控机制完善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辽宁省沈阳市中级人民法院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冯国超</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刑事二审开庭审理方式实证研究</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L</w:t>
      </w:r>
      <w:r>
        <w:rPr>
          <w:rFonts w:ascii="楷体_GB2312" w:eastAsia="楷体_GB2312" w:hAnsi="楷体_GB2312" w:cs="楷体_GB2312"/>
          <w:sz w:val="24"/>
        </w:rPr>
        <w:t>省</w:t>
      </w:r>
      <w:r>
        <w:rPr>
          <w:rFonts w:ascii="楷体_GB2312" w:eastAsia="楷体_GB2312" w:hAnsi="楷体_GB2312" w:cs="楷体_GB2312"/>
          <w:sz w:val="24"/>
        </w:rPr>
        <w:t>Y</w:t>
      </w:r>
      <w:r>
        <w:rPr>
          <w:rFonts w:ascii="楷体_GB2312" w:eastAsia="楷体_GB2312" w:hAnsi="楷体_GB2312" w:cs="楷体_GB2312"/>
          <w:sz w:val="24"/>
        </w:rPr>
        <w:t>市中院近三年刑事二审案件为样本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辽宁省营口市中级人民法院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李靖</w:t>
      </w:r>
      <w:r>
        <w:rPr>
          <w:rFonts w:ascii="楷体_GB2312" w:eastAsia="楷体_GB2312" w:hAnsi="楷体_GB2312" w:cs="楷体_GB2312"/>
          <w:sz w:val="24"/>
        </w:rPr>
        <w:t>宇</w:t>
      </w:r>
      <w:r>
        <w:rPr>
          <w:rFonts w:ascii="楷体_GB2312" w:eastAsia="楷体_GB2312" w:hAnsi="楷体_GB2312" w:cs="楷体_GB2312"/>
          <w:sz w:val="24"/>
        </w:rPr>
        <w:t xml:space="preserve">  </w:t>
      </w:r>
      <w:r>
        <w:rPr>
          <w:rFonts w:ascii="楷体_GB2312" w:eastAsia="楷体_GB2312" w:hAnsi="楷体_GB2312" w:cs="楷体_GB2312"/>
          <w:sz w:val="24"/>
        </w:rPr>
        <w:t>孔湘宁</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司法改革背景下基层法院内设机构之重构——基于</w:t>
      </w:r>
      <w:r>
        <w:rPr>
          <w:rFonts w:ascii="楷体_GB2312" w:eastAsia="楷体_GB2312" w:hAnsi="楷体_GB2312" w:cs="楷体_GB2312" w:hint="eastAsia"/>
          <w:sz w:val="24"/>
        </w:rPr>
        <w:t>S</w:t>
      </w:r>
      <w:r>
        <w:rPr>
          <w:rFonts w:ascii="楷体_GB2312" w:eastAsia="楷体_GB2312" w:hAnsi="楷体_GB2312" w:cs="楷体_GB2312" w:hint="eastAsia"/>
          <w:sz w:val="24"/>
        </w:rPr>
        <w:t>市</w:t>
      </w:r>
      <w:r>
        <w:rPr>
          <w:rFonts w:ascii="楷体_GB2312" w:eastAsia="楷体_GB2312" w:hAnsi="楷体_GB2312" w:cs="楷体_GB2312" w:hint="eastAsia"/>
          <w:sz w:val="24"/>
        </w:rPr>
        <w:t>T</w:t>
      </w:r>
      <w:r>
        <w:rPr>
          <w:rFonts w:ascii="楷体_GB2312" w:eastAsia="楷体_GB2312" w:hAnsi="楷体_GB2312" w:cs="楷体_GB2312" w:hint="eastAsia"/>
          <w:sz w:val="24"/>
        </w:rPr>
        <w:t>区法院内设机构改革的实证分析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辽宁省铁西区人民法院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林思圻</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司法改革背景下智慧法院建设问题研究——以打造服务型的深度应用系统为研究视角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辽宁省辽河中级人民法院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武越群</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司法改革背景下智慧法院和信息化建设问题研究——以基层法院民事审判法官实际办案为视角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辽宁省大连市西岗区人民法院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李霞南</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刑事速裁程序中的效用损失与补偿实现——以法经济学为研究视角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辽宁省沈阳市沈河区人民法院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张桂宏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孙陶</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冲突中的和谐之道——大数据背景下法院舆情风险的引导与防控</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吉林省长春高新技术产业开发区人民法院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王小磊</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司法改革背景下智慧法院和信息化建设问题研究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吉林省白山市中级人民法院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王哲</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四级法院功能定位和职权配置问题研究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吉林省东丰县人民法院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苏航</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法官职业保障的反思</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吉林省吉林市丰满区人民法院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孙子涵</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制度激励视域下我国法院诉前调解制度的完善路径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吉林省梅河口市人民法院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李冬梅</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云计算、大数据、人工智能、物联网等与法院工作融合的机制研究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吉林省长春市绿园区人民法院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刘昊</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刑事裁判公众认同的实现——以“二阶层”刑事裁判思维为路径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何朕</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刁克岩</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祝婕</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智慧法院之法律职业共同体网络协作平台构建——以刑事案件律师辩护全覆盖为试点领域</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山东省威海市中级人民法院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文博</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刁克岩</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祝婕</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司法责任视角下基层法官助理培养机制探究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黑龙江省佳木斯市向阳区人民法院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刘静</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司法多元化改革视角下公证参与司法辅助事务检视与构造</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黑龙江省哈尔滨市道外区人民法院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李默</w:t>
      </w:r>
      <w:r>
        <w:rPr>
          <w:rFonts w:ascii="楷体_GB2312" w:eastAsia="楷体_GB2312" w:hAnsi="楷体_GB2312" w:cs="楷体_GB2312"/>
          <w:sz w:val="24"/>
        </w:rPr>
        <w:t xml:space="preserve">  </w:t>
      </w:r>
      <w:r>
        <w:rPr>
          <w:rFonts w:ascii="楷体_GB2312" w:eastAsia="楷体_GB2312" w:hAnsi="楷体_GB2312" w:cs="楷体_GB2312"/>
          <w:sz w:val="24"/>
        </w:rPr>
        <w:t>吴旭</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数之序也：个人数据权司法保护配套机制的理性建构</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11</w:t>
      </w:r>
      <w:r>
        <w:rPr>
          <w:rFonts w:ascii="楷体_GB2312" w:eastAsia="楷体_GB2312" w:hAnsi="楷体_GB2312" w:cs="楷体_GB2312"/>
          <w:sz w:val="24"/>
        </w:rPr>
        <w:t>件数据权纠纷案件为样本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哈尔滨铁路运输法院</w:t>
      </w:r>
      <w:r>
        <w:rPr>
          <w:rFonts w:ascii="楷体_GB2312" w:eastAsia="楷体_GB2312" w:hAnsi="楷体_GB2312" w:cs="楷体_GB2312" w:hint="eastAsia"/>
          <w:sz w:val="24"/>
        </w:rPr>
        <w:t xml:space="preserve">  </w:t>
      </w:r>
      <w:r>
        <w:rPr>
          <w:rFonts w:ascii="楷体_GB2312" w:eastAsia="楷体_GB2312" w:hAnsi="楷体_GB2312" w:cs="楷体_GB2312"/>
          <w:sz w:val="24"/>
        </w:rPr>
        <w:t>边杨</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检视与完善：基层法院刑事庭前会议制度的新思考</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H</w:t>
      </w:r>
      <w:r>
        <w:rPr>
          <w:rFonts w:ascii="楷体_GB2312" w:eastAsia="楷体_GB2312" w:hAnsi="楷体_GB2312" w:cs="楷体_GB2312"/>
          <w:sz w:val="24"/>
        </w:rPr>
        <w:t>省</w:t>
      </w:r>
      <w:r>
        <w:rPr>
          <w:rFonts w:ascii="楷体_GB2312" w:eastAsia="楷体_GB2312" w:hAnsi="楷体_GB2312" w:cs="楷体_GB2312"/>
          <w:sz w:val="24"/>
        </w:rPr>
        <w:t>S</w:t>
      </w:r>
      <w:r>
        <w:rPr>
          <w:rFonts w:ascii="楷体_GB2312" w:eastAsia="楷体_GB2312" w:hAnsi="楷体_GB2312" w:cs="楷体_GB2312"/>
          <w:sz w:val="24"/>
        </w:rPr>
        <w:t>市</w:t>
      </w:r>
      <w:r>
        <w:rPr>
          <w:rFonts w:ascii="楷体_GB2312" w:eastAsia="楷体_GB2312" w:hAnsi="楷体_GB2312" w:cs="楷体_GB2312"/>
          <w:sz w:val="24"/>
        </w:rPr>
        <w:t>10</w:t>
      </w:r>
      <w:r>
        <w:rPr>
          <w:rFonts w:ascii="楷体_GB2312" w:eastAsia="楷体_GB2312" w:hAnsi="楷体_GB2312" w:cs="楷体_GB2312"/>
          <w:sz w:val="24"/>
        </w:rPr>
        <w:t>家法院运行情况为研究样本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黑龙江省安达市人民法院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赵世如</w:t>
      </w:r>
      <w:r>
        <w:rPr>
          <w:rFonts w:ascii="楷体_GB2312" w:eastAsia="楷体_GB2312" w:hAnsi="楷体_GB2312" w:cs="楷体_GB2312"/>
          <w:sz w:val="24"/>
        </w:rPr>
        <w:t xml:space="preserve"> </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刑事裁判文书证据说理范式研究</w:t>
      </w:r>
      <w:r>
        <w:rPr>
          <w:rFonts w:ascii="楷体_GB2312" w:eastAsia="楷体_GB2312" w:hAnsi="楷体_GB2312" w:cs="楷体_GB2312"/>
          <w:sz w:val="24"/>
        </w:rPr>
        <w:t>——</w:t>
      </w:r>
      <w:r>
        <w:rPr>
          <w:rFonts w:ascii="楷体_GB2312" w:eastAsia="楷体_GB2312" w:hAnsi="楷体_GB2312" w:cs="楷体_GB2312"/>
          <w:sz w:val="24"/>
        </w:rPr>
        <w:t>基于</w:t>
      </w:r>
      <w:r>
        <w:rPr>
          <w:rFonts w:ascii="楷体_GB2312" w:eastAsia="楷体_GB2312" w:hAnsi="楷体_GB2312" w:cs="楷体_GB2312"/>
          <w:sz w:val="24"/>
        </w:rPr>
        <w:t>500</w:t>
      </w:r>
      <w:r>
        <w:rPr>
          <w:rFonts w:ascii="楷体_GB2312" w:eastAsia="楷体_GB2312" w:hAnsi="楷体_GB2312" w:cs="楷体_GB2312"/>
          <w:sz w:val="24"/>
        </w:rPr>
        <w:t>篇刑事一审裁判文书</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黑龙江省双鸭山市中级人民法院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郭雨晴</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土地征收补偿诉讼中原告资格的厘定</w:t>
      </w:r>
      <w:r>
        <w:rPr>
          <w:rFonts w:ascii="楷体_GB2312" w:eastAsia="楷体_GB2312" w:hAnsi="楷体_GB2312" w:cs="楷体_GB2312"/>
          <w:sz w:val="24"/>
        </w:rPr>
        <w:t>——</w:t>
      </w:r>
      <w:r>
        <w:rPr>
          <w:rFonts w:ascii="楷体_GB2312" w:eastAsia="楷体_GB2312" w:hAnsi="楷体_GB2312" w:cs="楷体_GB2312"/>
          <w:sz w:val="24"/>
        </w:rPr>
        <w:t>以补偿请求权为基础</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黑龙江省牡丹江市中级人民法院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蒋利龙</w:t>
      </w:r>
      <w:r>
        <w:rPr>
          <w:rFonts w:ascii="楷体_GB2312" w:eastAsia="楷体_GB2312" w:hAnsi="楷体_GB2312" w:cs="楷体_GB2312"/>
          <w:sz w:val="24"/>
        </w:rPr>
        <w:t xml:space="preserve">  </w:t>
      </w:r>
      <w:r>
        <w:rPr>
          <w:rFonts w:ascii="楷体_GB2312" w:eastAsia="楷体_GB2312" w:hAnsi="楷体_GB2312" w:cs="楷体_GB2312"/>
          <w:sz w:val="24"/>
        </w:rPr>
        <w:t>张晓行</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民事诉讼视角下“套路贷”行为的识别与规制——基于中国裁判文书网</w:t>
      </w:r>
      <w:r>
        <w:rPr>
          <w:rFonts w:ascii="楷体_GB2312" w:eastAsia="楷体_GB2312" w:hAnsi="楷体_GB2312" w:cs="楷体_GB2312" w:hint="eastAsia"/>
          <w:sz w:val="24"/>
        </w:rPr>
        <w:t>2798</w:t>
      </w:r>
      <w:r>
        <w:rPr>
          <w:rFonts w:ascii="楷体_GB2312" w:eastAsia="楷体_GB2312" w:hAnsi="楷体_GB2312" w:cs="楷体_GB2312" w:hint="eastAsia"/>
          <w:sz w:val="24"/>
        </w:rPr>
        <w:t>份</w:t>
      </w:r>
      <w:r>
        <w:rPr>
          <w:rFonts w:ascii="楷体_GB2312" w:eastAsia="楷体_GB2312" w:hAnsi="楷体_GB2312" w:cs="楷体_GB2312" w:hint="eastAsia"/>
          <w:sz w:val="24"/>
        </w:rPr>
        <w:t>民事裁判文书的分析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黑龙江省农垦中级法院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刘星海</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侯洵</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黑龙江省九三人民法院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张爽</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理论与实证：民事诉讼附带上诉制度的建构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田晔</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黑龙江省绥化市中级人民法院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黑龙江省佳木斯市中级人民法院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霍红光</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刀刃向内视角下执行全流程再造——从“一人包案”到“分段集约”再到“全流程”的</w:t>
      </w:r>
      <w:r>
        <w:rPr>
          <w:rFonts w:ascii="楷体_GB2312" w:eastAsia="楷体_GB2312" w:hAnsi="楷体_GB2312" w:cs="楷体_GB2312" w:hint="eastAsia"/>
          <w:sz w:val="24"/>
        </w:rPr>
        <w:t>3.0</w:t>
      </w:r>
      <w:r>
        <w:rPr>
          <w:rFonts w:ascii="楷体_GB2312" w:eastAsia="楷体_GB2312" w:hAnsi="楷体_GB2312" w:cs="楷体_GB2312" w:hint="eastAsia"/>
          <w:sz w:val="24"/>
        </w:rPr>
        <w:t>版本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山东省临沭县人民法院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杨维松</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奚萌萌</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鲁岩</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互联网案件审理模式的一体化建构问题探索</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上海市长宁区人民法院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孙海峰</w:t>
      </w:r>
      <w:r>
        <w:rPr>
          <w:rFonts w:ascii="楷体_GB2312" w:eastAsia="楷体_GB2312" w:hAnsi="楷体_GB2312" w:cs="楷体_GB2312"/>
          <w:sz w:val="24"/>
        </w:rPr>
        <w:t xml:space="preserve">  </w:t>
      </w:r>
      <w:r>
        <w:rPr>
          <w:rFonts w:ascii="楷体_GB2312" w:eastAsia="楷体_GB2312" w:hAnsi="楷体_GB2312" w:cs="楷体_GB2312"/>
          <w:sz w:val="24"/>
        </w:rPr>
        <w:t>赵琛琛</w:t>
      </w:r>
      <w:r>
        <w:rPr>
          <w:rFonts w:ascii="楷体_GB2312" w:eastAsia="楷体_GB2312" w:hAnsi="楷体_GB2312" w:cs="楷体_GB2312"/>
          <w:sz w:val="24"/>
        </w:rPr>
        <w:t xml:space="preserve">  </w:t>
      </w:r>
      <w:r>
        <w:rPr>
          <w:rFonts w:ascii="楷体_GB2312" w:eastAsia="楷体_GB2312" w:hAnsi="楷体_GB2312" w:cs="楷体_GB2312"/>
          <w:sz w:val="24"/>
        </w:rPr>
        <w:t>邓鑫</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人民法院审判关联组织相互关系优化研究</w:t>
      </w:r>
      <w:r>
        <w:rPr>
          <w:rFonts w:ascii="楷体_GB2312" w:eastAsia="楷体_GB2312" w:hAnsi="楷体_GB2312" w:cs="楷体_GB2312"/>
          <w:sz w:val="24"/>
        </w:rPr>
        <w:t>——</w:t>
      </w:r>
      <w:r>
        <w:rPr>
          <w:rFonts w:ascii="楷体_GB2312" w:eastAsia="楷体_GB2312" w:hAnsi="楷体_GB2312" w:cs="楷体_GB2312"/>
          <w:sz w:val="24"/>
        </w:rPr>
        <w:t>以科层制与扁平化的平衡为视角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上海市徐汇区人民法院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陈记平</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知识产权侵权获利赔偿</w:t>
      </w:r>
      <w:r>
        <w:rPr>
          <w:rFonts w:ascii="楷体_GB2312" w:eastAsia="楷体_GB2312" w:hAnsi="楷体_GB2312" w:cs="楷体_GB2312"/>
          <w:sz w:val="24"/>
        </w:rPr>
        <w:t>“</w:t>
      </w:r>
      <w:r>
        <w:rPr>
          <w:rFonts w:ascii="楷体_GB2312" w:eastAsia="楷体_GB2312" w:hAnsi="楷体_GB2312" w:cs="楷体_GB2312"/>
          <w:sz w:val="24"/>
        </w:rPr>
        <w:t>断崖式改判</w:t>
      </w:r>
      <w:r>
        <w:rPr>
          <w:rFonts w:ascii="楷体_GB2312" w:eastAsia="楷体_GB2312" w:hAnsi="楷体_GB2312" w:cs="楷体_GB2312"/>
          <w:sz w:val="24"/>
        </w:rPr>
        <w:t>”</w:t>
      </w:r>
      <w:r>
        <w:rPr>
          <w:rFonts w:ascii="楷体_GB2312" w:eastAsia="楷体_GB2312" w:hAnsi="楷体_GB2312" w:cs="楷体_GB2312"/>
          <w:sz w:val="24"/>
        </w:rPr>
        <w:t>风险与裁量权规范研究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上海市徐汇区人民法院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张敏</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实践与规范：环境修复责任的绿色价值与实现进路</w:t>
      </w:r>
      <w:r>
        <w:rPr>
          <w:rFonts w:ascii="楷体_GB2312" w:eastAsia="楷体_GB2312" w:hAnsi="楷体_GB2312" w:cs="楷体_GB2312"/>
          <w:sz w:val="24"/>
        </w:rPr>
        <w:t>——</w:t>
      </w:r>
      <w:r>
        <w:rPr>
          <w:rFonts w:ascii="楷体_GB2312" w:eastAsia="楷体_GB2312" w:hAnsi="楷体_GB2312" w:cs="楷体_GB2312"/>
          <w:sz w:val="24"/>
        </w:rPr>
        <w:t>基于中国裁判文书网</w:t>
      </w:r>
      <w:r>
        <w:rPr>
          <w:rFonts w:ascii="楷体_GB2312" w:eastAsia="楷体_GB2312" w:hAnsi="楷体_GB2312" w:cs="楷体_GB2312"/>
          <w:sz w:val="24"/>
        </w:rPr>
        <w:t>497</w:t>
      </w:r>
      <w:r>
        <w:rPr>
          <w:rFonts w:ascii="楷体_GB2312" w:eastAsia="楷体_GB2312" w:hAnsi="楷体_GB2312" w:cs="楷体_GB2312"/>
          <w:sz w:val="24"/>
        </w:rPr>
        <w:t>份裁判文书的样本分析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上海铁路运输法院</w:t>
      </w:r>
      <w:r>
        <w:rPr>
          <w:rFonts w:ascii="楷体_GB2312" w:eastAsia="楷体_GB2312" w:hAnsi="楷体_GB2312" w:cs="楷体_GB2312" w:hint="eastAsia"/>
          <w:sz w:val="24"/>
        </w:rPr>
        <w:t xml:space="preserve">  </w:t>
      </w:r>
      <w:r>
        <w:rPr>
          <w:rFonts w:ascii="楷体_GB2312" w:eastAsia="楷体_GB2312" w:hAnsi="楷体_GB2312" w:cs="楷体_GB2312"/>
          <w:sz w:val="24"/>
        </w:rPr>
        <w:t>王亚萌</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我国国际商事法庭的实践考察、制度逻辑和体系构建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上海市高级人民法院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叶锋</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论预备性合并之诉的功能与规制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上海市高级人民法院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周量</w:t>
      </w:r>
      <w:r>
        <w:rPr>
          <w:rFonts w:ascii="楷体_GB2312" w:eastAsia="楷体_GB2312" w:hAnsi="楷体_GB2312" w:cs="楷体_GB2312"/>
          <w:sz w:val="24"/>
        </w:rPr>
        <w:t xml:space="preserve">  </w:t>
      </w:r>
      <w:r>
        <w:rPr>
          <w:rFonts w:ascii="楷体_GB2312" w:eastAsia="楷体_GB2312" w:hAnsi="楷体_GB2312" w:cs="楷体_GB2312"/>
          <w:sz w:val="24"/>
        </w:rPr>
        <w:t>徐驰</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《新加坡公约》下我国执行国际商事和解协议路径探索</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上海市第一中级人民法院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戴欣媛</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防范化解重大风险视阈下平行诉讼制度的反思与完善</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90</w:t>
      </w:r>
      <w:r>
        <w:rPr>
          <w:rFonts w:ascii="楷体_GB2312" w:eastAsia="楷体_GB2312" w:hAnsi="楷体_GB2312" w:cs="楷体_GB2312"/>
          <w:sz w:val="24"/>
        </w:rPr>
        <w:t>份裁判文书的实证分析为视角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上海市杨浦区人民法院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姚竞燕</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上海市第一中级人民法院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徐文进</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行为保全制度的规则确定与机制优化</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S</w:t>
      </w:r>
      <w:r>
        <w:rPr>
          <w:rFonts w:ascii="楷体_GB2312" w:eastAsia="楷体_GB2312" w:hAnsi="楷体_GB2312" w:cs="楷体_GB2312"/>
          <w:sz w:val="24"/>
        </w:rPr>
        <w:t>市法院六年来行为保全数据为分析视角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上海市普陀区人民法院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胡超</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回归与延伸：融入社会治理的基层司法运行——兼论人民法庭的运行现状与职能完善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江苏省泰州市中级人民法院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李霖</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从个案模糊预判到评估机制完善</w:t>
      </w:r>
      <w:r>
        <w:rPr>
          <w:rFonts w:ascii="楷体_GB2312" w:eastAsia="楷体_GB2312" w:hAnsi="楷体_GB2312" w:cs="楷体_GB2312" w:hint="eastAsia"/>
          <w:sz w:val="24"/>
        </w:rPr>
        <w:t>:</w:t>
      </w:r>
      <w:r>
        <w:rPr>
          <w:rFonts w:ascii="楷体_GB2312" w:eastAsia="楷体_GB2312" w:hAnsi="楷体_GB2312" w:cs="楷体_GB2312" w:hint="eastAsia"/>
          <w:sz w:val="24"/>
        </w:rPr>
        <w:t>论重大敏感案件风险评估体系构建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江苏省宿迁市中级人民法院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贾银亮</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司法公信力进路解析：论民事案件裁判结果风险评估机制的建构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江苏省宿迁市中级人民法院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程黎明</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段娜</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“类案不同判”引发的司法风险点研究——以《公司法》第</w:t>
      </w:r>
      <w:r>
        <w:rPr>
          <w:rFonts w:ascii="楷体_GB2312" w:eastAsia="楷体_GB2312" w:hAnsi="楷体_GB2312" w:cs="楷体_GB2312" w:hint="eastAsia"/>
          <w:sz w:val="24"/>
        </w:rPr>
        <w:t>16</w:t>
      </w:r>
      <w:r>
        <w:rPr>
          <w:rFonts w:ascii="楷体_GB2312" w:eastAsia="楷体_GB2312" w:hAnsi="楷体_GB2312" w:cs="楷体_GB2312" w:hint="eastAsia"/>
          <w:sz w:val="24"/>
        </w:rPr>
        <w:t>条规则的适用演变为视角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江苏省南京市浦口区人民法院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周超</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司法责任制改革后法官审判权事中规制的漏洞及修复</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江苏省常州市中级人民法院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龙海阳</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法院外部人员参加审判委员会案件讨论程序问题探析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江苏省盐城经济技术开发区人民法院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刘雅男</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法官视角下绩效考核制度的定位矫正与制度完善——以</w:t>
      </w:r>
      <w:r>
        <w:rPr>
          <w:rFonts w:ascii="楷体_GB2312" w:eastAsia="楷体_GB2312" w:hAnsi="楷体_GB2312" w:cs="楷体_GB2312" w:hint="eastAsia"/>
          <w:sz w:val="24"/>
        </w:rPr>
        <w:t>J</w:t>
      </w:r>
      <w:r>
        <w:rPr>
          <w:rFonts w:ascii="楷体_GB2312" w:eastAsia="楷体_GB2312" w:hAnsi="楷体_GB2312" w:cs="楷体_GB2312" w:hint="eastAsia"/>
          <w:sz w:val="24"/>
        </w:rPr>
        <w:t>省</w:t>
      </w:r>
      <w:r>
        <w:rPr>
          <w:rFonts w:ascii="楷体_GB2312" w:eastAsia="楷体_GB2312" w:hAnsi="楷体_GB2312" w:cs="楷体_GB2312" w:hint="eastAsia"/>
          <w:sz w:val="24"/>
        </w:rPr>
        <w:t>X</w:t>
      </w:r>
      <w:r>
        <w:rPr>
          <w:rFonts w:ascii="楷体_GB2312" w:eastAsia="楷体_GB2312" w:hAnsi="楷体_GB2312" w:cs="楷体_GB2312" w:hint="eastAsia"/>
          <w:sz w:val="24"/>
        </w:rPr>
        <w:t>市两级法院为样本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江苏省徐州市中级人民法院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课题组</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平衡与纠偏：司法改革背景下法律适用统一问题的理性思辨与路径选择</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江苏省睢宁县人民法院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袁长伟</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赵参参</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刑事抗辩事由的性质识别及其证明——论刑事举证责任转换机制的构建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江苏省宿迁市中级人民法院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孙泳</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行政允诺司法审查标准的三阶层构造</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江苏省南京市中级人民法院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葛明秀</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姚坤</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“热运行”背后的“冷思考”：繁简分流制度的检视和完善——以“动态差异识别</w:t>
      </w:r>
      <w:r>
        <w:rPr>
          <w:rFonts w:ascii="楷体_GB2312" w:eastAsia="楷体_GB2312" w:hAnsi="楷体_GB2312" w:cs="楷体_GB2312" w:hint="eastAsia"/>
          <w:sz w:val="24"/>
        </w:rPr>
        <w:t>+</w:t>
      </w:r>
      <w:r>
        <w:rPr>
          <w:rFonts w:ascii="楷体_GB2312" w:eastAsia="楷体_GB2312" w:hAnsi="楷体_GB2312" w:cs="楷体_GB2312" w:hint="eastAsia"/>
          <w:sz w:val="24"/>
        </w:rPr>
        <w:t>人案配比优化”为进路</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张龑</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江苏省南京市中级人民法院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程财</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民事诉讼中禁反言原则的不当运用及司法规制——以</w:t>
      </w:r>
      <w:r>
        <w:rPr>
          <w:rFonts w:ascii="楷体_GB2312" w:eastAsia="楷体_GB2312" w:hAnsi="楷体_GB2312" w:cs="楷体_GB2312" w:hint="eastAsia"/>
          <w:sz w:val="24"/>
        </w:rPr>
        <w:t>J</w:t>
      </w:r>
      <w:r>
        <w:rPr>
          <w:rFonts w:ascii="楷体_GB2312" w:eastAsia="楷体_GB2312" w:hAnsi="楷体_GB2312" w:cs="楷体_GB2312" w:hint="eastAsia"/>
          <w:sz w:val="24"/>
        </w:rPr>
        <w:t>省</w:t>
      </w:r>
      <w:r>
        <w:rPr>
          <w:rFonts w:ascii="楷体_GB2312" w:eastAsia="楷体_GB2312" w:hAnsi="楷体_GB2312" w:cs="楷体_GB2312" w:hint="eastAsia"/>
          <w:sz w:val="24"/>
        </w:rPr>
        <w:t>1477</w:t>
      </w:r>
      <w:r>
        <w:rPr>
          <w:rFonts w:ascii="楷体_GB2312" w:eastAsia="楷体_GB2312" w:hAnsi="楷体_GB2312" w:cs="楷体_GB2312" w:hint="eastAsia"/>
          <w:sz w:val="24"/>
        </w:rPr>
        <w:t>份裁判文书为分析视角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江苏省淮安市中级人民法院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朱佩</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马玉宝</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司法改革视野下“诉源治理”的破局之路——以非诉讼纠纷解决机制系统建构与优化为视角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浙江省嘉兴市南湖区人民法院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宋健</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陈叶君</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论民事审判的竞技主义难题及其纾解——以舆情风险防范为切入点</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浙江省平湖市人民法院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马德志</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法院内部组织架构优化的基本逻辑及其展开——以“审判</w:t>
      </w:r>
      <w:r>
        <w:rPr>
          <w:rFonts w:ascii="楷体_GB2312" w:eastAsia="楷体_GB2312" w:hAnsi="楷体_GB2312" w:cs="楷体_GB2312" w:hint="eastAsia"/>
          <w:sz w:val="24"/>
        </w:rPr>
        <w:t>VS</w:t>
      </w:r>
      <w:r>
        <w:rPr>
          <w:rFonts w:ascii="楷体_GB2312" w:eastAsia="楷体_GB2312" w:hAnsi="楷体_GB2312" w:cs="楷体_GB2312" w:hint="eastAsia"/>
          <w:sz w:val="24"/>
        </w:rPr>
        <w:t>管理”二维权责厘清为视角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浙江省舟山市中级人民法院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房晓娇</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人工智能介质下审判路径范式构建透析——法律知识图谱的模型构建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杭州互联网法院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叶胜男</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浙江省高级人民法院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李波</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法院整体回避问题研究——程序公正视野下从个体回避到整体回避的扩张</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浙江省桐庐县人民法院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兰世民</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律师协会处分行为之司法救济策论——以法律职业共同体之行政诉讼化解法律服务风险为视角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浙江省湖州市中级人民法院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赵龙</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司法公信力视角下法院微信公众平台完善路径探讨——基于网络“爬虫”和文本挖掘的</w:t>
      </w:r>
      <w:r>
        <w:rPr>
          <w:rFonts w:ascii="楷体_GB2312" w:eastAsia="楷体_GB2312" w:hAnsi="楷体_GB2312" w:cs="楷体_GB2312" w:hint="eastAsia"/>
          <w:sz w:val="24"/>
        </w:rPr>
        <w:t>231</w:t>
      </w:r>
      <w:r>
        <w:rPr>
          <w:rFonts w:ascii="楷体_GB2312" w:eastAsia="楷体_GB2312" w:hAnsi="楷体_GB2312" w:cs="楷体_GB2312" w:hint="eastAsia"/>
          <w:sz w:val="24"/>
        </w:rPr>
        <w:t>个样本分析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安徽省滁州市中级人民法院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马清</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司法回应舆论的内在机理：铺展法律沟通的理性之路——基于对</w:t>
      </w:r>
      <w:r>
        <w:rPr>
          <w:rFonts w:ascii="楷体_GB2312" w:eastAsia="楷体_GB2312" w:hAnsi="楷体_GB2312" w:cs="楷体_GB2312" w:hint="eastAsia"/>
          <w:sz w:val="24"/>
        </w:rPr>
        <w:t>2008-2018</w:t>
      </w:r>
      <w:r>
        <w:rPr>
          <w:rFonts w:ascii="楷体_GB2312" w:eastAsia="楷体_GB2312" w:hAnsi="楷体_GB2312" w:cs="楷体_GB2312" w:hint="eastAsia"/>
          <w:sz w:val="24"/>
        </w:rPr>
        <w:t>年间</w:t>
      </w:r>
      <w:r>
        <w:rPr>
          <w:rFonts w:ascii="楷体_GB2312" w:eastAsia="楷体_GB2312" w:hAnsi="楷体_GB2312" w:cs="楷体_GB2312" w:hint="eastAsia"/>
          <w:sz w:val="24"/>
        </w:rPr>
        <w:t>184</w:t>
      </w:r>
      <w:r>
        <w:rPr>
          <w:rFonts w:ascii="楷体_GB2312" w:eastAsia="楷体_GB2312" w:hAnsi="楷体_GB2312" w:cs="楷体_GB2312" w:hint="eastAsia"/>
          <w:sz w:val="24"/>
        </w:rPr>
        <w:t>件热点案件的分析与展开</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安徽省六安市中级人民法院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丁</w:t>
      </w:r>
      <w:r>
        <w:rPr>
          <w:rFonts w:ascii="楷体_GB2312" w:eastAsia="楷体_GB2312" w:hAnsi="楷体_GB2312" w:cs="楷体_GB2312" w:hint="eastAsia"/>
          <w:sz w:val="24"/>
        </w:rPr>
        <w:t>瑞祥</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Bug</w:t>
      </w:r>
      <w:r>
        <w:rPr>
          <w:rFonts w:ascii="楷体_GB2312" w:eastAsia="楷体_GB2312" w:hAnsi="楷体_GB2312" w:cs="楷体_GB2312" w:hint="eastAsia"/>
          <w:sz w:val="24"/>
        </w:rPr>
        <w:t>修复：风险防范与化解视角下的法院信息化建设路径完善——以</w:t>
      </w:r>
      <w:r>
        <w:rPr>
          <w:rFonts w:ascii="楷体_GB2312" w:eastAsia="楷体_GB2312" w:hAnsi="楷体_GB2312" w:cs="楷体_GB2312" w:hint="eastAsia"/>
          <w:sz w:val="24"/>
        </w:rPr>
        <w:t>9</w:t>
      </w:r>
      <w:r>
        <w:rPr>
          <w:rFonts w:ascii="楷体_GB2312" w:eastAsia="楷体_GB2312" w:hAnsi="楷体_GB2312" w:cs="楷体_GB2312" w:hint="eastAsia"/>
          <w:sz w:val="24"/>
        </w:rPr>
        <w:t>家法院实践为分析样本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安徽省淮北市烈山区人民法院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王强</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法官员额消极退出的实践困境与优化路径——以竞争性绩效考核机制为关注向度</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安徽省芜湖市中级人民法院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王旭东</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宋喜萍</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胡国栋</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法官助理助力审判的困境与出路——基于</w:t>
      </w:r>
      <w:r>
        <w:rPr>
          <w:rFonts w:ascii="楷体_GB2312" w:eastAsia="楷体_GB2312" w:hAnsi="楷体_GB2312" w:cs="楷体_GB2312" w:hint="eastAsia"/>
          <w:sz w:val="24"/>
        </w:rPr>
        <w:t>S</w:t>
      </w:r>
      <w:r>
        <w:rPr>
          <w:rFonts w:ascii="楷体_GB2312" w:eastAsia="楷体_GB2312" w:hAnsi="楷体_GB2312" w:cs="楷体_GB2312" w:hint="eastAsia"/>
          <w:sz w:val="24"/>
        </w:rPr>
        <w:t>县法院法官助理助力民商事审判状况的实证考察</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安徽省宿松县人民法院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彭旺鸿</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把非诉讼纠纷解决机制挺在前面——以“主导性纠纷解决机制的建构与思考”为切入</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安徽省马鞍山市中级人民法院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方龙彪</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环境行政公益诉讼确认违法判决问题研究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安徽省合肥市中级人民法院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潘攀</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民事管辖权异议上诉规则的完善——以两级法院的样本案例为视角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安徽省黄山市黄山区人民法院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吕贤亮</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黄鑫</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执行过程中职务犯罪风险的识别与防范——以裁判文书网全国</w:t>
      </w:r>
      <w:r>
        <w:rPr>
          <w:rFonts w:ascii="楷体_GB2312" w:eastAsia="楷体_GB2312" w:hAnsi="楷体_GB2312" w:cs="楷体_GB2312" w:hint="eastAsia"/>
          <w:sz w:val="24"/>
        </w:rPr>
        <w:t>2016</w:t>
      </w:r>
      <w:r>
        <w:rPr>
          <w:rFonts w:ascii="楷体_GB2312" w:eastAsia="楷体_GB2312" w:hAnsi="楷体_GB2312" w:cs="楷体_GB2312" w:hint="eastAsia"/>
          <w:sz w:val="24"/>
        </w:rPr>
        <w:t>年以来</w:t>
      </w:r>
      <w:r>
        <w:rPr>
          <w:rFonts w:ascii="楷体_GB2312" w:eastAsia="楷体_GB2312" w:hAnsi="楷体_GB2312" w:cs="楷体_GB2312" w:hint="eastAsia"/>
          <w:sz w:val="24"/>
        </w:rPr>
        <w:t>59</w:t>
      </w:r>
      <w:r>
        <w:rPr>
          <w:rFonts w:ascii="楷体_GB2312" w:eastAsia="楷体_GB2312" w:hAnsi="楷体_GB2312" w:cs="楷体_GB2312" w:hint="eastAsia"/>
          <w:sz w:val="24"/>
        </w:rPr>
        <w:t>篇案例为样本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安徽省涡阳</w:t>
      </w:r>
      <w:r>
        <w:rPr>
          <w:rFonts w:ascii="楷体_GB2312" w:eastAsia="楷体_GB2312" w:hAnsi="楷体_GB2312" w:cs="楷体_GB2312" w:hint="eastAsia"/>
          <w:sz w:val="24"/>
        </w:rPr>
        <w:t>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刘海</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外援型司法辅助人员协助办案质效激励机制建构——以</w:t>
      </w:r>
      <w:r>
        <w:rPr>
          <w:rFonts w:ascii="楷体_GB2312" w:eastAsia="楷体_GB2312" w:hAnsi="楷体_GB2312" w:cs="楷体_GB2312" w:hint="eastAsia"/>
          <w:sz w:val="24"/>
        </w:rPr>
        <w:t>F</w:t>
      </w:r>
      <w:r>
        <w:rPr>
          <w:rFonts w:ascii="楷体_GB2312" w:eastAsia="楷体_GB2312" w:hAnsi="楷体_GB2312" w:cs="楷体_GB2312" w:hint="eastAsia"/>
          <w:sz w:val="24"/>
        </w:rPr>
        <w:t>市</w:t>
      </w:r>
      <w:r>
        <w:rPr>
          <w:rFonts w:ascii="楷体_GB2312" w:eastAsia="楷体_GB2312" w:hAnsi="楷体_GB2312" w:cs="楷体_GB2312" w:hint="eastAsia"/>
          <w:sz w:val="24"/>
        </w:rPr>
        <w:t>G</w:t>
      </w:r>
      <w:r>
        <w:rPr>
          <w:rFonts w:ascii="楷体_GB2312" w:eastAsia="楷体_GB2312" w:hAnsi="楷体_GB2312" w:cs="楷体_GB2312" w:hint="eastAsia"/>
          <w:sz w:val="24"/>
        </w:rPr>
        <w:t>区法院实习法官助理五批次运行经验为例</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福建省福州市中级人民法院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苏维海</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福建省福州市鼓楼区人民法院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张太洲</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审判质量瑕疵责任的认定标准及规则构建限度——以审判质量保证机制为出发点</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福建省厦门市思明区人民法院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刘远萍</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“跨域”嵌入诉讼服务之后——以</w:t>
      </w:r>
      <w:r>
        <w:rPr>
          <w:rFonts w:ascii="楷体_GB2312" w:eastAsia="楷体_GB2312" w:hAnsi="楷体_GB2312" w:cs="楷体_GB2312" w:hint="eastAsia"/>
          <w:sz w:val="24"/>
        </w:rPr>
        <w:t>F</w:t>
      </w:r>
      <w:r>
        <w:rPr>
          <w:rFonts w:ascii="楷体_GB2312" w:eastAsia="楷体_GB2312" w:hAnsi="楷体_GB2312" w:cs="楷体_GB2312" w:hint="eastAsia"/>
          <w:sz w:val="24"/>
        </w:rPr>
        <w:t>省法院跨域实践为样本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福建省泉州市中级人民法院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林美燕</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专利确权与侵权交叉案件的程序困境与优化</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福建省福州市中级人民法院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陈琦</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论精神病鉴定法庭调查实质化</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福建省福州市中级人民法院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李军</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行政协议无效认定审理规则之审视与建构——以法律适用“体系性思维”为分析视角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福建省泉州市中级人民法院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刘志健</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福建省泉州市丰泽区人民法院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周华丽</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环境行政罚款与罚金的实体衔接及规则适用</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福建省罗源县人民法院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黄宗斌</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李瑞钦</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公共法律服务体系建设背景下的送达机制改革方向——以</w:t>
      </w:r>
      <w:r>
        <w:rPr>
          <w:rFonts w:ascii="楷体_GB2312" w:eastAsia="楷体_GB2312" w:hAnsi="楷体_GB2312" w:cs="楷体_GB2312" w:hint="eastAsia"/>
          <w:sz w:val="24"/>
        </w:rPr>
        <w:t>S</w:t>
      </w:r>
      <w:r>
        <w:rPr>
          <w:rFonts w:ascii="楷体_GB2312" w:eastAsia="楷体_GB2312" w:hAnsi="楷体_GB2312" w:cs="楷体_GB2312" w:hint="eastAsia"/>
          <w:sz w:val="24"/>
        </w:rPr>
        <w:t>法院围绕送达主体的十年改革历程为观察样本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福建省厦门市思明区人民法院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张希华</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从博弈到共存：执行程序中租赁权的保护范围及限度——以利益衡量论为视角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江西省宜春市中级人民法院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陈明灿</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环境诉讼</w:t>
      </w:r>
      <w:r>
        <w:rPr>
          <w:rFonts w:ascii="楷体_GB2312" w:eastAsia="楷体_GB2312" w:hAnsi="楷体_GB2312" w:cs="楷体_GB2312" w:hint="eastAsia"/>
          <w:sz w:val="24"/>
        </w:rPr>
        <w:t>裁判思维的逻辑程式建构——以利益衡量的阶段性分析与风险控制为视角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江西省会昌县人民法院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邹桃生</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李晓霞</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刑事裁判的情理考量与程序规制——兼论新时代“情理法融合正义观”办案模式之构建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江西理工大学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钟健生</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江西省赣州市中级人民法院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肖建国</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江西省赣州市赣县区人民法院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龚享福</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w:t>
      </w:r>
      <w:r>
        <w:rPr>
          <w:rFonts w:ascii="楷体_GB2312" w:eastAsia="楷体_GB2312" w:hAnsi="楷体_GB2312" w:cs="楷体_GB2312"/>
          <w:sz w:val="24"/>
        </w:rPr>
        <w:t>一带一路</w:t>
      </w:r>
      <w:r>
        <w:rPr>
          <w:rFonts w:ascii="楷体_GB2312" w:eastAsia="楷体_GB2312" w:hAnsi="楷体_GB2312" w:cs="楷体_GB2312"/>
          <w:sz w:val="24"/>
        </w:rPr>
        <w:t>”</w:t>
      </w:r>
      <w:r>
        <w:rPr>
          <w:rFonts w:ascii="楷体_GB2312" w:eastAsia="楷体_GB2312" w:hAnsi="楷体_GB2312" w:cs="楷体_GB2312"/>
          <w:sz w:val="24"/>
        </w:rPr>
        <w:t>倡议下外国法查明责任承担规则的完善</w:t>
      </w:r>
      <w:r>
        <w:rPr>
          <w:rFonts w:ascii="楷体_GB2312" w:eastAsia="楷体_GB2312" w:hAnsi="楷体_GB2312" w:cs="楷体_GB2312"/>
          <w:sz w:val="24"/>
        </w:rPr>
        <w:t>——</w:t>
      </w:r>
      <w:r>
        <w:rPr>
          <w:rFonts w:ascii="楷体_GB2312" w:eastAsia="楷体_GB2312" w:hAnsi="楷体_GB2312" w:cs="楷体_GB2312"/>
          <w:sz w:val="24"/>
        </w:rPr>
        <w:t>以构建法官与当事人协同关系为指向</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江西省南昌市中级人民法院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陈洁</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江西省进贤县人民法院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朱斐倩</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广东省深圳市龙岗区人民法院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唐雨蒙</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环境民事公益诉讼中数人侵权案件责任分担的司法审理</w:t>
      </w:r>
      <w:r>
        <w:rPr>
          <w:rFonts w:ascii="楷体_GB2312" w:eastAsia="楷体_GB2312" w:hAnsi="楷体_GB2312" w:cs="楷体_GB2312"/>
          <w:sz w:val="24"/>
        </w:rPr>
        <w:t>——</w:t>
      </w:r>
      <w:r>
        <w:rPr>
          <w:rFonts w:ascii="楷体_GB2312" w:eastAsia="楷体_GB2312" w:hAnsi="楷体_GB2312" w:cs="楷体_GB2312"/>
          <w:sz w:val="24"/>
        </w:rPr>
        <w:t>以程序与实体互动为视角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江西省南昌市中级人民法院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陈璇</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空转与规制</w:t>
      </w:r>
      <w:r>
        <w:rPr>
          <w:rFonts w:ascii="楷体_GB2312" w:eastAsia="楷体_GB2312" w:hAnsi="楷体_GB2312" w:cs="楷体_GB2312" w:hint="eastAsia"/>
          <w:sz w:val="24"/>
        </w:rPr>
        <w:t>：</w:t>
      </w:r>
      <w:r>
        <w:rPr>
          <w:rFonts w:ascii="楷体_GB2312" w:eastAsia="楷体_GB2312" w:hAnsi="楷体_GB2312" w:cs="楷体_GB2312"/>
          <w:sz w:val="24"/>
        </w:rPr>
        <w:t>财产报告制度的实践困局与治理路径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江西省高级人民法院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卢日久</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从“单向度”到“多向度”：检察长列席审委会制度的功能转进与规则建构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江西省吉安县人民法院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赖建根</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“灰犀牛”风险与法官责任——谈司法责任制改革后争议案件的风险防控</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江西省抚州市中级人民法院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饶辉华</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为当事人挂上“专家号”：论案件风险防范化解视角下院领导办案制度的优化</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山东省烟台市中级人民法院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李启航</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法院内设机构扁平化</w:t>
      </w:r>
      <w:r>
        <w:rPr>
          <w:rFonts w:ascii="楷体_GB2312" w:eastAsia="楷体_GB2312" w:hAnsi="楷体_GB2312" w:cs="楷体_GB2312" w:hint="eastAsia"/>
          <w:sz w:val="24"/>
        </w:rPr>
        <w:t>改革的体制性冲突及其解决路径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山东省高级人民法院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陈希国</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山东大学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郑智航</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员额法官遴选中置休制度的嵌入——制度经济学视野下员额增减机制的过渡性安排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山东省枣庄市中级人民法院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金蕾</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中间类型：区分事实审与法律审逻辑建构新探</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山东省高级人民法院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周蓉蓉</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徐兴军</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七人合议庭中事实审与法律审区分规则分析——以陪审司法解释之再细化为目标</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山东省博兴县人民法院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舒志喜</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乡村法庭适度增设的结构功能主义分析——以</w:t>
      </w:r>
      <w:r>
        <w:rPr>
          <w:rFonts w:ascii="楷体_GB2312" w:eastAsia="楷体_GB2312" w:hAnsi="楷体_GB2312" w:cs="楷体_GB2312" w:hint="eastAsia"/>
          <w:sz w:val="24"/>
        </w:rPr>
        <w:t>GIS</w:t>
      </w:r>
      <w:r>
        <w:rPr>
          <w:rFonts w:ascii="楷体_GB2312" w:eastAsia="楷体_GB2312" w:hAnsi="楷体_GB2312" w:cs="楷体_GB2312" w:hint="eastAsia"/>
          <w:sz w:val="24"/>
        </w:rPr>
        <w:t>空间可达性为测算工具</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山东省青岛市中级人民法院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贾升宗</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规范下的自由：民事案件裁判结果偏离度之审视与管控</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山东省德州市中级人民法院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司晓博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宋冬梅</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司法实践视野下的律师调查令之理性思辨与制度完善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山东省淄博市中级人民法院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荣明潇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杨富元</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无罪裁判文书说理的公共服务功能——以提升司法公信力为视角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山东省德州市中级人民法院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苑伟</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王燕</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论行政诉讼中保护规范理论的司法适用——从防范“利害关系”标准风险出发</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山东省威海市中级人民法院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王红云</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庭审构造的改革完善——以设置争点附随型法庭辩论为切入点</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山东省无棣县人民法院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付金良</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李洪波</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论环境公益诉讼修复前置程序</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山东省平原县人民法院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王涛</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执行内设机构改革的风险防范与优化重构——以“执行庭模式”向“执行法官团队模式”转变为视角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山东省济南市天桥区人民法院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王建</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有为不越位</w:t>
      </w:r>
      <w:r>
        <w:rPr>
          <w:rFonts w:ascii="楷体_GB2312" w:eastAsia="楷体_GB2312" w:hAnsi="楷体_GB2312" w:cs="楷体_GB2312" w:hint="eastAsia"/>
          <w:sz w:val="24"/>
        </w:rPr>
        <w:t>:</w:t>
      </w:r>
      <w:r>
        <w:rPr>
          <w:rFonts w:ascii="楷体_GB2312" w:eastAsia="楷体_GB2312" w:hAnsi="楷体_GB2312" w:cs="楷体_GB2312" w:hint="eastAsia"/>
          <w:sz w:val="24"/>
        </w:rPr>
        <w:t>经济不发达地区人民法院“问题楼盘”案件处理风险与路径选择</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河南省平顶山市新华区人民法院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杨红卫</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和彦彬</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付康生</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限缩与扩张：环境侵权民事案件中惩罚性赔偿制度的理性逻辑与制度构建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河南省宝丰县人民法院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沈伟轩</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魏培培</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顾此不能失彼：边际事实在刑事审判中运用之考量——基于</w:t>
      </w:r>
      <w:r>
        <w:rPr>
          <w:rFonts w:ascii="楷体_GB2312" w:eastAsia="楷体_GB2312" w:hAnsi="楷体_GB2312" w:cs="楷体_GB2312" w:hint="eastAsia"/>
          <w:sz w:val="24"/>
        </w:rPr>
        <w:t>3</w:t>
      </w:r>
      <w:r>
        <w:rPr>
          <w:rFonts w:ascii="楷体_GB2312" w:eastAsia="楷体_GB2312" w:hAnsi="楷体_GB2312" w:cs="楷体_GB2312" w:hint="eastAsia"/>
          <w:sz w:val="24"/>
        </w:rPr>
        <w:t>起经典案例、</w:t>
      </w:r>
      <w:r>
        <w:rPr>
          <w:rFonts w:ascii="楷体_GB2312" w:eastAsia="楷体_GB2312" w:hAnsi="楷体_GB2312" w:cs="楷体_GB2312" w:hint="eastAsia"/>
          <w:sz w:val="24"/>
        </w:rPr>
        <w:t>S</w:t>
      </w:r>
      <w:r>
        <w:rPr>
          <w:rFonts w:ascii="楷体_GB2312" w:eastAsia="楷体_GB2312" w:hAnsi="楷体_GB2312" w:cs="楷体_GB2312" w:hint="eastAsia"/>
          <w:sz w:val="24"/>
        </w:rPr>
        <w:t>市中院</w:t>
      </w:r>
      <w:r>
        <w:rPr>
          <w:rFonts w:ascii="楷体_GB2312" w:eastAsia="楷体_GB2312" w:hAnsi="楷体_GB2312" w:cs="楷体_GB2312" w:hint="eastAsia"/>
          <w:sz w:val="24"/>
        </w:rPr>
        <w:t>5</w:t>
      </w:r>
      <w:r>
        <w:rPr>
          <w:rFonts w:ascii="楷体_GB2312" w:eastAsia="楷体_GB2312" w:hAnsi="楷体_GB2312" w:cs="楷体_GB2312" w:hint="eastAsia"/>
          <w:sz w:val="24"/>
        </w:rPr>
        <w:t>起案件的实证分</w:t>
      </w:r>
      <w:r>
        <w:rPr>
          <w:rFonts w:ascii="楷体_GB2312" w:eastAsia="楷体_GB2312" w:hAnsi="楷体_GB2312" w:cs="楷体_GB2312" w:hint="eastAsia"/>
          <w:sz w:val="24"/>
        </w:rPr>
        <w:t>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河南省商丘市中级人民法院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赵新民</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彭灵侠</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崔召选</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行政审判白皮书制度的审视与完善——以</w:t>
      </w:r>
      <w:r>
        <w:rPr>
          <w:rFonts w:ascii="楷体_GB2312" w:eastAsia="楷体_GB2312" w:hAnsi="楷体_GB2312" w:cs="楷体_GB2312" w:hint="eastAsia"/>
          <w:sz w:val="24"/>
        </w:rPr>
        <w:t>H</w:t>
      </w:r>
      <w:r>
        <w:rPr>
          <w:rFonts w:ascii="楷体_GB2312" w:eastAsia="楷体_GB2312" w:hAnsi="楷体_GB2312" w:cs="楷体_GB2312" w:hint="eastAsia"/>
          <w:sz w:val="24"/>
        </w:rPr>
        <w:t>省</w:t>
      </w:r>
      <w:r>
        <w:rPr>
          <w:rFonts w:ascii="楷体_GB2312" w:eastAsia="楷体_GB2312" w:hAnsi="楷体_GB2312" w:cs="楷体_GB2312" w:hint="eastAsia"/>
          <w:sz w:val="24"/>
        </w:rPr>
        <w:t>19</w:t>
      </w:r>
      <w:r>
        <w:rPr>
          <w:rFonts w:ascii="楷体_GB2312" w:eastAsia="楷体_GB2312" w:hAnsi="楷体_GB2312" w:cs="楷体_GB2312" w:hint="eastAsia"/>
          <w:sz w:val="24"/>
        </w:rPr>
        <w:t>个中级法院实践现状为分析样本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郑州铁路运输中级法院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谢玉清</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谷会迎</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“多而散”抑或“少而精”——司法改革新形势下行政案件管辖制度的路径探析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郑州铁路运输中级法院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吴林轶</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检视、反思、修正与重构：专家辅助人参与环境民事司法身份问题研究——以</w:t>
      </w:r>
      <w:r>
        <w:rPr>
          <w:rFonts w:ascii="楷体_GB2312" w:eastAsia="楷体_GB2312" w:hAnsi="楷体_GB2312" w:cs="楷体_GB2312" w:hint="eastAsia"/>
          <w:sz w:val="24"/>
        </w:rPr>
        <w:t>69</w:t>
      </w:r>
      <w:r>
        <w:rPr>
          <w:rFonts w:ascii="楷体_GB2312" w:eastAsia="楷体_GB2312" w:hAnsi="楷体_GB2312" w:cs="楷体_GB2312" w:hint="eastAsia"/>
          <w:sz w:val="24"/>
        </w:rPr>
        <w:t>个案例为样本的考察</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河南省高级人民法院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张琦</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执行异议之诉受案范围问题研究——以</w:t>
      </w:r>
      <w:r>
        <w:rPr>
          <w:rFonts w:ascii="楷体_GB2312" w:eastAsia="楷体_GB2312" w:hAnsi="楷体_GB2312" w:cs="楷体_GB2312" w:hint="eastAsia"/>
          <w:sz w:val="24"/>
        </w:rPr>
        <w:t>H</w:t>
      </w:r>
      <w:r>
        <w:rPr>
          <w:rFonts w:ascii="楷体_GB2312" w:eastAsia="楷体_GB2312" w:hAnsi="楷体_GB2312" w:cs="楷体_GB2312" w:hint="eastAsia"/>
          <w:sz w:val="24"/>
        </w:rPr>
        <w:t>省高院裁定驳回起诉的执行异议之诉上诉案件为视角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河南省高级人民法院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王静</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非诉公民司法公正感养成路径探析——以心理学和传播学为研究视角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湖北省武汉经济技术开发区人民法院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郑灵芝</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黄犇</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司法裁判嵌入社会治理的路径探析——以</w:t>
      </w:r>
      <w:r>
        <w:rPr>
          <w:rFonts w:ascii="楷体_GB2312" w:eastAsia="楷体_GB2312" w:hAnsi="楷体_GB2312" w:cs="楷体_GB2312" w:hint="eastAsia"/>
          <w:sz w:val="24"/>
        </w:rPr>
        <w:t>405</w:t>
      </w:r>
      <w:r>
        <w:rPr>
          <w:rFonts w:ascii="楷体_GB2312" w:eastAsia="楷体_GB2312" w:hAnsi="楷体_GB2312" w:cs="楷体_GB2312" w:hint="eastAsia"/>
          <w:sz w:val="24"/>
        </w:rPr>
        <w:t>份民事判决书为分析样本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湖北省黄冈市中级人民法院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胡美琴</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裴廷雪</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湖北省英山县人民法院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陈丹</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定位与发展：法治视阈下法院参与基层社会治理的逻辑进路——基于</w:t>
      </w:r>
      <w:r>
        <w:rPr>
          <w:rFonts w:ascii="楷体_GB2312" w:eastAsia="楷体_GB2312" w:hAnsi="楷体_GB2312" w:cs="楷体_GB2312" w:hint="eastAsia"/>
          <w:sz w:val="24"/>
        </w:rPr>
        <w:t>H</w:t>
      </w:r>
      <w:r>
        <w:rPr>
          <w:rFonts w:ascii="楷体_GB2312" w:eastAsia="楷体_GB2312" w:hAnsi="楷体_GB2312" w:cs="楷体_GB2312" w:hint="eastAsia"/>
          <w:sz w:val="24"/>
        </w:rPr>
        <w:t>省</w:t>
      </w:r>
      <w:r>
        <w:rPr>
          <w:rFonts w:ascii="楷体_GB2312" w:eastAsia="楷体_GB2312" w:hAnsi="楷体_GB2312" w:cs="楷体_GB2312" w:hint="eastAsia"/>
          <w:sz w:val="24"/>
        </w:rPr>
        <w:t>H</w:t>
      </w:r>
      <w:r>
        <w:rPr>
          <w:rFonts w:ascii="楷体_GB2312" w:eastAsia="楷体_GB2312" w:hAnsi="楷体_GB2312" w:cs="楷体_GB2312" w:hint="eastAsia"/>
          <w:sz w:val="24"/>
        </w:rPr>
        <w:t>市</w:t>
      </w:r>
      <w:r>
        <w:rPr>
          <w:rFonts w:ascii="楷体_GB2312" w:eastAsia="楷体_GB2312" w:hAnsi="楷体_GB2312" w:cs="楷体_GB2312" w:hint="eastAsia"/>
          <w:sz w:val="24"/>
        </w:rPr>
        <w:t>89</w:t>
      </w:r>
      <w:r>
        <w:rPr>
          <w:rFonts w:ascii="楷体_GB2312" w:eastAsia="楷体_GB2312" w:hAnsi="楷体_GB2312" w:cs="楷体_GB2312" w:hint="eastAsia"/>
          <w:sz w:val="24"/>
        </w:rPr>
        <w:t>个人民法庭的实证分析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湖北省黄冈市中级人民法院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肖笛</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裴廷雪</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湖北省英山县人民法院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陈丹</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接近正义：乡村人民法庭参与社会治理的逻辑进路</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湖北省南漳县人民法院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罗华山</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何姗</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裂变与重塑：中国乡村法庭公共法律服务职能之构造转型——以乡土司法参与基层社会治理创新为背景</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湖北省大悟县人民法院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刘杨萍</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陈阿娟</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论我国法官类案检索规则体系的构建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湖北省咸宁市中级人民法院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王洪斌</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国家监察体制改革背景下法官惩戒与国家监察的衔接机制研究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湖北省武汉市武昌区人民法院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陈甜</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民事审判监督管理实证图景与理想建构——基于</w:t>
      </w:r>
      <w:r>
        <w:rPr>
          <w:rFonts w:ascii="楷体_GB2312" w:eastAsia="楷体_GB2312" w:hAnsi="楷体_GB2312" w:cs="楷体_GB2312" w:hint="eastAsia"/>
          <w:sz w:val="24"/>
        </w:rPr>
        <w:t>42</w:t>
      </w:r>
      <w:r>
        <w:rPr>
          <w:rFonts w:ascii="楷体_GB2312" w:eastAsia="楷体_GB2312" w:hAnsi="楷体_GB2312" w:cs="楷体_GB2312" w:hint="eastAsia"/>
          <w:sz w:val="24"/>
        </w:rPr>
        <w:t>份民事枉法裁判罪裁判文书的实证分析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湖北省鄂州市中级人民法院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刘岳鹏</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司法改革背景下审判委员会总结审判工作经验职能的回归——以</w:t>
      </w:r>
      <w:r>
        <w:rPr>
          <w:rFonts w:ascii="楷体_GB2312" w:eastAsia="楷体_GB2312" w:hAnsi="楷体_GB2312" w:cs="楷体_GB2312" w:hint="eastAsia"/>
          <w:sz w:val="24"/>
        </w:rPr>
        <w:t>H</w:t>
      </w:r>
      <w:r>
        <w:rPr>
          <w:rFonts w:ascii="楷体_GB2312" w:eastAsia="楷体_GB2312" w:hAnsi="楷体_GB2312" w:cs="楷体_GB2312" w:hint="eastAsia"/>
          <w:sz w:val="24"/>
        </w:rPr>
        <w:t>省</w:t>
      </w:r>
      <w:r>
        <w:rPr>
          <w:rFonts w:ascii="楷体_GB2312" w:eastAsia="楷体_GB2312" w:hAnsi="楷体_GB2312" w:cs="楷体_GB2312" w:hint="eastAsia"/>
          <w:sz w:val="24"/>
        </w:rPr>
        <w:t>S</w:t>
      </w:r>
      <w:r>
        <w:rPr>
          <w:rFonts w:ascii="楷体_GB2312" w:eastAsia="楷体_GB2312" w:hAnsi="楷体_GB2312" w:cs="楷体_GB2312" w:hint="eastAsia"/>
          <w:sz w:val="24"/>
        </w:rPr>
        <w:t>市两级法院</w:t>
      </w:r>
      <w:r>
        <w:rPr>
          <w:rFonts w:ascii="楷体_GB2312" w:eastAsia="楷体_GB2312" w:hAnsi="楷体_GB2312" w:cs="楷体_GB2312" w:hint="eastAsia"/>
          <w:sz w:val="24"/>
        </w:rPr>
        <w:t>182</w:t>
      </w:r>
      <w:r>
        <w:rPr>
          <w:rFonts w:ascii="楷体_GB2312" w:eastAsia="楷体_GB2312" w:hAnsi="楷体_GB2312" w:cs="楷体_GB2312" w:hint="eastAsia"/>
          <w:sz w:val="24"/>
        </w:rPr>
        <w:t>次审委会记录为样本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湖北省十堰市中级人民法院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张剑</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生态环境损害赔偿证明责任之关联性认定——“绿色原则”指导下的裁判路径探析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湖北省武汉市洪山区人民法院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李惠</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异化与回归：改革视阙下二审发回改判规则的检视与完善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湖北省黄冈市中级人民法院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倪志勇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熊静</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三步裁判法：“农嫁女”土地补偿的诉讼构造与份额认定——以《农村土地承包纠纷解释》第</w:t>
      </w:r>
      <w:r>
        <w:rPr>
          <w:rFonts w:ascii="楷体_GB2312" w:eastAsia="楷体_GB2312" w:hAnsi="楷体_GB2312" w:cs="楷体_GB2312" w:hint="eastAsia"/>
          <w:sz w:val="24"/>
        </w:rPr>
        <w:t>24</w:t>
      </w:r>
      <w:r>
        <w:rPr>
          <w:rFonts w:ascii="楷体_GB2312" w:eastAsia="楷体_GB2312" w:hAnsi="楷体_GB2312" w:cs="楷体_GB2312" w:hint="eastAsia"/>
          <w:sz w:val="24"/>
        </w:rPr>
        <w:t>条为视角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湖北省黄冈市中级人民法院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詹光源</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姜亚平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李栋</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庭审直播隐性功能的揭示及其实现</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湖南省桑植县人民法院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覃恩赐</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蒋晓莉</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司法责任制背景下“四类案件”监管识别机制完善——以非对称信息条件为视角展开</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湖南省茶陵县人民法院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尹玲容</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陆银清</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省以下法院财物统管改革的“碎片化”困境与系统性改进——基于中部</w:t>
      </w:r>
      <w:r>
        <w:rPr>
          <w:rFonts w:ascii="楷体_GB2312" w:eastAsia="楷体_GB2312" w:hAnsi="楷体_GB2312" w:cs="楷体_GB2312" w:hint="eastAsia"/>
          <w:sz w:val="24"/>
        </w:rPr>
        <w:t>H</w:t>
      </w:r>
      <w:r>
        <w:rPr>
          <w:rFonts w:ascii="楷体_GB2312" w:eastAsia="楷体_GB2312" w:hAnsi="楷体_GB2312" w:cs="楷体_GB2312" w:hint="eastAsia"/>
          <w:sz w:val="24"/>
        </w:rPr>
        <w:t>省的实证考察</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湖南省资兴市人民法院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周明</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环境资源刑事附带民事公益诉讼程序优化——以环境治理和被告人权利保障的平衡为出发点</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湖南省邵阳市大祥区人民法院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张小林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李熠杨</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谌香菊</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大数据分析报告真实性证据规则的构建——数据黑箱风险防范机制的分析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湖南省保靖县人民法院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龙诗</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陈一明</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望闻问切</w:t>
      </w:r>
      <w:r>
        <w:rPr>
          <w:rFonts w:ascii="楷体_GB2312" w:eastAsia="楷体_GB2312" w:hAnsi="楷体_GB2312" w:cs="楷体_GB2312" w:hint="eastAsia"/>
          <w:sz w:val="24"/>
        </w:rPr>
        <w:t>+</w:t>
      </w:r>
      <w:r>
        <w:rPr>
          <w:rFonts w:ascii="楷体_GB2312" w:eastAsia="楷体_GB2312" w:hAnsi="楷体_GB2312" w:cs="楷体_GB2312" w:hint="eastAsia"/>
          <w:sz w:val="24"/>
        </w:rPr>
        <w:t>起承转合：人民法院执行风险防控与研判机制构建——以网贷网络仲裁案件的执行风险传导为视角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广州互联网法院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林北征</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李涵一</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广州互联网法院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张鑫</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激活诉源治理机制的现实困境和完善路径——从</w:t>
      </w:r>
      <w:r>
        <w:rPr>
          <w:rFonts w:ascii="楷体_GB2312" w:eastAsia="楷体_GB2312" w:hAnsi="楷体_GB2312" w:cs="楷体_GB2312" w:hint="eastAsia"/>
          <w:sz w:val="24"/>
        </w:rPr>
        <w:t>M</w:t>
      </w:r>
      <w:r>
        <w:rPr>
          <w:rFonts w:ascii="楷体_GB2312" w:eastAsia="楷体_GB2312" w:hAnsi="楷体_GB2312" w:cs="楷体_GB2312" w:hint="eastAsia"/>
          <w:sz w:val="24"/>
        </w:rPr>
        <w:t>市“烂尾楼”成功处置和</w:t>
      </w:r>
      <w:r>
        <w:rPr>
          <w:rFonts w:ascii="楷体_GB2312" w:eastAsia="楷体_GB2312" w:hAnsi="楷体_GB2312" w:cs="楷体_GB2312" w:hint="eastAsia"/>
          <w:sz w:val="24"/>
        </w:rPr>
        <w:t>G</w:t>
      </w:r>
      <w:r>
        <w:rPr>
          <w:rFonts w:ascii="楷体_GB2312" w:eastAsia="楷体_GB2312" w:hAnsi="楷体_GB2312" w:cs="楷体_GB2312" w:hint="eastAsia"/>
          <w:sz w:val="24"/>
        </w:rPr>
        <w:t>市解纷困境切入</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钟育周</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胡玮瑶</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傅贤珍</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从自愿到强制</w:t>
      </w:r>
      <w:r>
        <w:rPr>
          <w:rFonts w:ascii="楷体_GB2312" w:eastAsia="楷体_GB2312" w:hAnsi="楷体_GB2312" w:cs="楷体_GB2312" w:hint="eastAsia"/>
          <w:sz w:val="24"/>
        </w:rPr>
        <w:t>:</w:t>
      </w:r>
      <w:r>
        <w:rPr>
          <w:rFonts w:ascii="楷体_GB2312" w:eastAsia="楷体_GB2312" w:hAnsi="楷体_GB2312" w:cs="楷体_GB2312" w:hint="eastAsia"/>
          <w:sz w:val="24"/>
        </w:rPr>
        <w:t>调解前置的正当基础与模式选择——以</w:t>
      </w:r>
      <w:r>
        <w:rPr>
          <w:rFonts w:ascii="楷体_GB2312" w:eastAsia="楷体_GB2312" w:hAnsi="楷体_GB2312" w:cs="楷体_GB2312" w:hint="eastAsia"/>
          <w:sz w:val="24"/>
        </w:rPr>
        <w:t>G</w:t>
      </w:r>
      <w:r>
        <w:rPr>
          <w:rFonts w:ascii="楷体_GB2312" w:eastAsia="楷体_GB2312" w:hAnsi="楷体_GB2312" w:cs="楷体_GB2312" w:hint="eastAsia"/>
          <w:sz w:val="24"/>
        </w:rPr>
        <w:t>省</w:t>
      </w:r>
      <w:r>
        <w:rPr>
          <w:rFonts w:ascii="楷体_GB2312" w:eastAsia="楷体_GB2312" w:hAnsi="楷体_GB2312" w:cs="楷体_GB2312" w:hint="eastAsia"/>
          <w:sz w:val="24"/>
        </w:rPr>
        <w:t>F</w:t>
      </w:r>
      <w:r>
        <w:rPr>
          <w:rFonts w:ascii="楷体_GB2312" w:eastAsia="楷体_GB2312" w:hAnsi="楷体_GB2312" w:cs="楷体_GB2312" w:hint="eastAsia"/>
          <w:sz w:val="24"/>
        </w:rPr>
        <w:t>市法院的改革实践为考察样本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广东省佛山市顺德区人民法院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潘敏</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刑事疑难案件的裁判方法构建——以案例指导制度由“规则供给”到“方法指引”的功能拓展为进路</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广东省深圳市福田区人民法院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杨潍陌</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徐骏</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行政公益诉讼第三人制度的限缩与建构——以法的“公益性”价值衡量为视角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广东省潮州市中级人民法院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余华芬</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震慑之基：恶</w:t>
      </w:r>
      <w:r>
        <w:rPr>
          <w:rFonts w:ascii="楷体_GB2312" w:eastAsia="楷体_GB2312" w:hAnsi="楷体_GB2312" w:cs="楷体_GB2312" w:hint="eastAsia"/>
          <w:sz w:val="24"/>
        </w:rPr>
        <w:t>意民事诉讼行为的甄别机制构建及规制方式完善——基于</w:t>
      </w:r>
      <w:r>
        <w:rPr>
          <w:rFonts w:ascii="楷体_GB2312" w:eastAsia="楷体_GB2312" w:hAnsi="楷体_GB2312" w:cs="楷体_GB2312" w:hint="eastAsia"/>
          <w:sz w:val="24"/>
        </w:rPr>
        <w:t>42</w:t>
      </w:r>
      <w:r>
        <w:rPr>
          <w:rFonts w:ascii="楷体_GB2312" w:eastAsia="楷体_GB2312" w:hAnsi="楷体_GB2312" w:cs="楷体_GB2312" w:hint="eastAsia"/>
          <w:sz w:val="24"/>
        </w:rPr>
        <w:t>份司法惩戒文书和</w:t>
      </w:r>
      <w:r>
        <w:rPr>
          <w:rFonts w:ascii="楷体_GB2312" w:eastAsia="楷体_GB2312" w:hAnsi="楷体_GB2312" w:cs="楷体_GB2312" w:hint="eastAsia"/>
          <w:sz w:val="24"/>
        </w:rPr>
        <w:t>50</w:t>
      </w:r>
      <w:r>
        <w:rPr>
          <w:rFonts w:ascii="楷体_GB2312" w:eastAsia="楷体_GB2312" w:hAnsi="楷体_GB2312" w:cs="楷体_GB2312" w:hint="eastAsia"/>
          <w:sz w:val="24"/>
        </w:rPr>
        <w:t>名法官调查问卷的类型化提炼</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广东省深圳市中级人民法院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田娟</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广东省深圳市福田区人民法院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吴品芬</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“求真”抑或“失权”：民事诉讼逾期证据失权制度的审视与重塑——以审判周期理论为视角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广东省江门市中级人民法院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江继业</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回应型说理：影响性案件裁判说理的实践和走向——以对公众意见的回应为视角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广东省广州市白云区人民法院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陈思佳</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武汉大学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陈佳琳</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大数据视野下执行查控系统的审视与优化——以构建资金流分析体系为突破口</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广东省广州市越秀区</w:t>
      </w:r>
      <w:r>
        <w:rPr>
          <w:rFonts w:ascii="楷体_GB2312" w:eastAsia="楷体_GB2312" w:hAnsi="楷体_GB2312" w:cs="楷体_GB2312" w:hint="eastAsia"/>
          <w:sz w:val="24"/>
        </w:rPr>
        <w:t>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黄媛媛</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从压力到动力：法院网络舆情的现实困境与路径突破——以</w:t>
      </w:r>
      <w:r>
        <w:rPr>
          <w:rFonts w:ascii="楷体_GB2312" w:eastAsia="楷体_GB2312" w:hAnsi="楷体_GB2312" w:cs="楷体_GB2312" w:hint="eastAsia"/>
          <w:sz w:val="24"/>
        </w:rPr>
        <w:t>G</w:t>
      </w:r>
      <w:r>
        <w:rPr>
          <w:rFonts w:ascii="楷体_GB2312" w:eastAsia="楷体_GB2312" w:hAnsi="楷体_GB2312" w:cs="楷体_GB2312" w:hint="eastAsia"/>
          <w:sz w:val="24"/>
        </w:rPr>
        <w:t>市法院近</w:t>
      </w:r>
      <w:r>
        <w:rPr>
          <w:rFonts w:ascii="楷体_GB2312" w:eastAsia="楷体_GB2312" w:hAnsi="楷体_GB2312" w:cs="楷体_GB2312" w:hint="eastAsia"/>
          <w:sz w:val="24"/>
        </w:rPr>
        <w:t>5</w:t>
      </w:r>
      <w:r>
        <w:rPr>
          <w:rFonts w:ascii="楷体_GB2312" w:eastAsia="楷体_GB2312" w:hAnsi="楷体_GB2312" w:cs="楷体_GB2312" w:hint="eastAsia"/>
          <w:sz w:val="24"/>
        </w:rPr>
        <w:t>年</w:t>
      </w:r>
      <w:r>
        <w:rPr>
          <w:rFonts w:ascii="楷体_GB2312" w:eastAsia="楷体_GB2312" w:hAnsi="楷体_GB2312" w:cs="楷体_GB2312" w:hint="eastAsia"/>
          <w:sz w:val="24"/>
        </w:rPr>
        <w:t>134</w:t>
      </w:r>
      <w:r>
        <w:rPr>
          <w:rFonts w:ascii="楷体_GB2312" w:eastAsia="楷体_GB2312" w:hAnsi="楷体_GB2312" w:cs="楷体_GB2312" w:hint="eastAsia"/>
          <w:sz w:val="24"/>
        </w:rPr>
        <w:t>件舆情案例为分析样本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广西壮族自治区平乐县人民法院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赵桂芳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张北平</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从任务指令到潜力激发：切片式透析员额法官审判质效提升的良性激励机制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贺利研</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杨钉</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广西壮族自治区南宁市兴宁区人民法院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陈龙江</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司法公开视野下量刑证据规则的缺陷与修补——以</w:t>
      </w:r>
      <w:r>
        <w:rPr>
          <w:rFonts w:ascii="楷体_GB2312" w:eastAsia="楷体_GB2312" w:hAnsi="楷体_GB2312" w:cs="楷体_GB2312" w:hint="eastAsia"/>
          <w:sz w:val="24"/>
        </w:rPr>
        <w:t>120</w:t>
      </w:r>
      <w:r>
        <w:rPr>
          <w:rFonts w:ascii="楷体_GB2312" w:eastAsia="楷体_GB2312" w:hAnsi="楷体_GB2312" w:cs="楷体_GB2312" w:hint="eastAsia"/>
          <w:sz w:val="24"/>
        </w:rPr>
        <w:t>份裁判文书为分析样本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广西壮族自治区南宁市武鸣区人民法院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王攀</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法院在专利侵权诉讼中审查专利效力的合理性——以实证分析和法经济学分析为视角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张蕾</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阻断•连聚：自媒体畛域下司法与舆情深度翕合的路径选择</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广西壮族自治区桂平市人民法院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韦宇安</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走出“审判阴影”：法治语境下调解机制的再解读——对非诉讼纠纷解决机制挺在前面的断思</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广西壮族自治区河池市宜州区人民法院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韦兰情</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规范与探究：“互联网</w:t>
      </w:r>
      <w:r>
        <w:rPr>
          <w:rFonts w:ascii="楷体_GB2312" w:eastAsia="楷体_GB2312" w:hAnsi="楷体_GB2312" w:cs="楷体_GB2312" w:hint="eastAsia"/>
          <w:sz w:val="24"/>
        </w:rPr>
        <w:t>+</w:t>
      </w:r>
      <w:r>
        <w:rPr>
          <w:rFonts w:ascii="楷体_GB2312" w:eastAsia="楷体_GB2312" w:hAnsi="楷体_GB2312" w:cs="楷体_GB2312" w:hint="eastAsia"/>
          <w:sz w:val="24"/>
        </w:rPr>
        <w:t>”时代不动产网络司法拍卖风险防控路径探究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广西壮族自治区玉林市福绵区人民法院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莫伟</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丘耀辉</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未成年人审判社会支持体系构建的路径探索——以共建共治共享社</w:t>
      </w:r>
      <w:r>
        <w:rPr>
          <w:rFonts w:ascii="楷体_GB2312" w:eastAsia="楷体_GB2312" w:hAnsi="楷体_GB2312" w:cs="楷体_GB2312" w:hint="eastAsia"/>
          <w:sz w:val="24"/>
        </w:rPr>
        <w:t>会治理格局为视角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广西壮族自治区全州县人民法院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张龙军</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南宁铁路运输中级法院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蒋振军</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迈向精英化：西部法官助理储备藩篱的破解之道——以</w:t>
      </w:r>
      <w:r>
        <w:rPr>
          <w:rFonts w:ascii="楷体_GB2312" w:eastAsia="楷体_GB2312" w:hAnsi="楷体_GB2312" w:cs="楷体_GB2312" w:hint="eastAsia"/>
          <w:sz w:val="24"/>
        </w:rPr>
        <w:t>G</w:t>
      </w:r>
      <w:r>
        <w:rPr>
          <w:rFonts w:ascii="楷体_GB2312" w:eastAsia="楷体_GB2312" w:hAnsi="楷体_GB2312" w:cs="楷体_GB2312" w:hint="eastAsia"/>
          <w:sz w:val="24"/>
        </w:rPr>
        <w:t>省</w:t>
      </w:r>
      <w:r>
        <w:rPr>
          <w:rFonts w:ascii="楷体_GB2312" w:eastAsia="楷体_GB2312" w:hAnsi="楷体_GB2312" w:cs="楷体_GB2312" w:hint="eastAsia"/>
          <w:sz w:val="24"/>
        </w:rPr>
        <w:t>Y</w:t>
      </w:r>
      <w:r>
        <w:rPr>
          <w:rFonts w:ascii="楷体_GB2312" w:eastAsia="楷体_GB2312" w:hAnsi="楷体_GB2312" w:cs="楷体_GB2312" w:hint="eastAsia"/>
          <w:sz w:val="24"/>
        </w:rPr>
        <w:t>市法院为视角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广西壮族自治区玉林市中级人民法院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何厚伟</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广西壮族自治区容县人民法院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黄洁</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以案弘道：社会主义核心价值观融入司法裁判的路径——基于</w:t>
      </w:r>
      <w:r>
        <w:rPr>
          <w:rFonts w:ascii="楷体_GB2312" w:eastAsia="楷体_GB2312" w:hAnsi="楷体_GB2312" w:cs="楷体_GB2312" w:hint="eastAsia"/>
          <w:sz w:val="24"/>
        </w:rPr>
        <w:t>346</w:t>
      </w:r>
      <w:r>
        <w:rPr>
          <w:rFonts w:ascii="楷体_GB2312" w:eastAsia="楷体_GB2312" w:hAnsi="楷体_GB2312" w:cs="楷体_GB2312" w:hint="eastAsia"/>
          <w:sz w:val="24"/>
        </w:rPr>
        <w:t>份裁判文书为研究样本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广西壮族自治区河池市宜州区人民法院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黄蓉</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法院负面舆情应对策略研究——以广西法院</w:t>
      </w:r>
      <w:r>
        <w:rPr>
          <w:rFonts w:ascii="楷体_GB2312" w:eastAsia="楷体_GB2312" w:hAnsi="楷体_GB2312" w:cs="楷体_GB2312" w:hint="eastAsia"/>
          <w:sz w:val="24"/>
        </w:rPr>
        <w:t>14</w:t>
      </w:r>
      <w:r>
        <w:rPr>
          <w:rFonts w:ascii="楷体_GB2312" w:eastAsia="楷体_GB2312" w:hAnsi="楷体_GB2312" w:cs="楷体_GB2312" w:hint="eastAsia"/>
          <w:sz w:val="24"/>
        </w:rPr>
        <w:t>个地级市的</w:t>
      </w:r>
      <w:r>
        <w:rPr>
          <w:rFonts w:ascii="楷体_GB2312" w:eastAsia="楷体_GB2312" w:hAnsi="楷体_GB2312" w:cs="楷体_GB2312" w:hint="eastAsia"/>
          <w:sz w:val="24"/>
        </w:rPr>
        <w:t>42</w:t>
      </w:r>
      <w:r>
        <w:rPr>
          <w:rFonts w:ascii="楷体_GB2312" w:eastAsia="楷体_GB2312" w:hAnsi="楷体_GB2312" w:cs="楷体_GB2312" w:hint="eastAsia"/>
          <w:sz w:val="24"/>
        </w:rPr>
        <w:t>件舆情案例为样本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广西壮族自治区南宁市兴宁区人民法院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潘俊秀</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基层法院内设机构设置的实践模</w:t>
      </w:r>
      <w:r>
        <w:rPr>
          <w:rFonts w:ascii="楷体_GB2312" w:eastAsia="楷体_GB2312" w:hAnsi="楷体_GB2312" w:cs="楷体_GB2312" w:hint="eastAsia"/>
          <w:sz w:val="24"/>
        </w:rPr>
        <w:t>式和制度优化——基于西部地区三种改革模式的考察</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广西壮族自治区贵港市覃塘区人民法院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陈秋霞</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防范“灰犀牛”：构建民商事案件司法管理类型化风险防控体系</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广西壮族自治区南宁市兴宁区人民法院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陈龙江</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人工智能与法院刑事审判工作融合研究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广西壮族自治区河池市宜州区人民法院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蓝艳逢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黄浩</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VR</w:t>
      </w:r>
      <w:r>
        <w:rPr>
          <w:rFonts w:ascii="楷体_GB2312" w:eastAsia="楷体_GB2312" w:hAnsi="楷体_GB2312" w:cs="楷体_GB2312" w:hint="eastAsia"/>
          <w:sz w:val="24"/>
        </w:rPr>
        <w:t>技术在智慧法院建设中的优势与限度——以刑事审判为视角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广西壮族自治区河池市宜州区人民法院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兰柳奕</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新《法官法》背景下中级法院法官助理任职初任法官的困境和出路</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——以</w:t>
      </w:r>
      <w:r>
        <w:rPr>
          <w:rFonts w:ascii="楷体_GB2312" w:eastAsia="楷体_GB2312" w:hAnsi="楷体_GB2312" w:cs="楷体_GB2312" w:hint="eastAsia"/>
          <w:sz w:val="24"/>
        </w:rPr>
        <w:t>G</w:t>
      </w:r>
      <w:r>
        <w:rPr>
          <w:rFonts w:ascii="楷体_GB2312" w:eastAsia="楷体_GB2312" w:hAnsi="楷体_GB2312" w:cs="楷体_GB2312" w:hint="eastAsia"/>
          <w:sz w:val="24"/>
        </w:rPr>
        <w:t>自治区</w:t>
      </w:r>
      <w:r>
        <w:rPr>
          <w:rFonts w:ascii="楷体_GB2312" w:eastAsia="楷体_GB2312" w:hAnsi="楷体_GB2312" w:cs="楷体_GB2312" w:hint="eastAsia"/>
          <w:sz w:val="24"/>
        </w:rPr>
        <w:t>G</w:t>
      </w:r>
      <w:r>
        <w:rPr>
          <w:rFonts w:ascii="楷体_GB2312" w:eastAsia="楷体_GB2312" w:hAnsi="楷体_GB2312" w:cs="楷体_GB2312" w:hint="eastAsia"/>
          <w:sz w:val="24"/>
        </w:rPr>
        <w:t>市两级法院为研究样本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广西壮族自治区桂林市中级人民法院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刘劲阳</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司法确认案件中利害关系人撤销之诉的构造——以检视现行异议程序的不足为切入</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海南省高级人民法院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余德厚</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贾薇</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软件著作权案件证据保全相关问题探讨</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海南省海口市中级人民法院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冯学文</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风险社会中生产安全领域业务过失犯罪的司法困境及风险消解——以</w:t>
      </w:r>
      <w:r>
        <w:rPr>
          <w:rFonts w:ascii="楷体_GB2312" w:eastAsia="楷体_GB2312" w:hAnsi="楷体_GB2312" w:cs="楷体_GB2312" w:hint="eastAsia"/>
          <w:sz w:val="24"/>
        </w:rPr>
        <w:t>3172</w:t>
      </w:r>
      <w:r>
        <w:rPr>
          <w:rFonts w:ascii="楷体_GB2312" w:eastAsia="楷体_GB2312" w:hAnsi="楷体_GB2312" w:cs="楷体_GB2312" w:hint="eastAsia"/>
          <w:sz w:val="24"/>
        </w:rPr>
        <w:t>份裁判文书为样本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重庆市第一中级人民法院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刘璐</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杜伟</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行政类网络视频庭审直播困境剖析与制度构建——以“议程设置”理论为视角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重庆市第一中级人民法院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景</w:t>
      </w:r>
      <w:r>
        <w:rPr>
          <w:rFonts w:ascii="楷体_GB2312" w:eastAsia="楷体_GB2312" w:hAnsi="楷体_GB2312" w:cs="楷体_GB2312" w:hint="eastAsia"/>
          <w:sz w:val="24"/>
        </w:rPr>
        <w:t>象</w:t>
      </w:r>
      <w:r>
        <w:rPr>
          <w:rFonts w:ascii="楷体_GB2312" w:eastAsia="楷体_GB2312" w:hAnsi="楷体_GB2312" w:cs="楷体_GB2312" w:hint="eastAsia"/>
          <w:sz w:val="24"/>
        </w:rPr>
        <w:t xml:space="preserve"> </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民事诉讼档案向社会公开的理论续造与路径建构——基于当事人隐私权与公众知情权的冲突和协调</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重庆市第五中级人民法院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陈璐</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法官员额制改革背景下行政案件集中管辖制度的困境与出路——基于</w:t>
      </w:r>
      <w:r>
        <w:rPr>
          <w:rFonts w:ascii="楷体_GB2312" w:eastAsia="楷体_GB2312" w:hAnsi="楷体_GB2312" w:cs="楷体_GB2312" w:hint="eastAsia"/>
          <w:sz w:val="24"/>
        </w:rPr>
        <w:t>C</w:t>
      </w:r>
      <w:r>
        <w:rPr>
          <w:rFonts w:ascii="楷体_GB2312" w:eastAsia="楷体_GB2312" w:hAnsi="楷体_GB2312" w:cs="楷体_GB2312" w:hint="eastAsia"/>
          <w:sz w:val="24"/>
        </w:rPr>
        <w:t>市</w:t>
      </w:r>
      <w:r>
        <w:rPr>
          <w:rFonts w:ascii="楷体_GB2312" w:eastAsia="楷体_GB2312" w:hAnsi="楷体_GB2312" w:cs="楷体_GB2312" w:hint="eastAsia"/>
          <w:sz w:val="24"/>
        </w:rPr>
        <w:t>S</w:t>
      </w:r>
      <w:r>
        <w:rPr>
          <w:rFonts w:ascii="楷体_GB2312" w:eastAsia="楷体_GB2312" w:hAnsi="楷体_GB2312" w:cs="楷体_GB2312" w:hint="eastAsia"/>
          <w:sz w:val="24"/>
        </w:rPr>
        <w:t>中级法院行政案件集中管辖制度运行状况的实证分析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重庆市高级人民法院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刘佳佳</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“千里之外断案”的隐忧：论我国民事远程审判的实践反思与程序建构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重庆市渝中区人民法院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熊德全</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徐真</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破产审判权与破产事务管理权分离研究——以府院联动机制运行困境为视角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重庆市第一中级人民法院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曹世海</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彭海波</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司法“触角”的广度</w:t>
      </w:r>
      <w:r>
        <w:rPr>
          <w:rFonts w:ascii="楷体_GB2312" w:eastAsia="楷体_GB2312" w:hAnsi="楷体_GB2312" w:cs="楷体_GB2312" w:hint="eastAsia"/>
          <w:sz w:val="24"/>
        </w:rPr>
        <w:t>和深度：社会治理现代化语境下司法建议制度边界问题的审视与校正</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四川省成都市武侯区人民法院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李华勇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关佩</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议程设置理论视域下刑事案件网络舆情的生成逻辑与应对路径——基于对“呼格案”与“于欢案”两案的层次再分析（</w:t>
      </w:r>
      <w:r>
        <w:rPr>
          <w:rFonts w:ascii="楷体_GB2312" w:eastAsia="楷体_GB2312" w:hAnsi="楷体_GB2312" w:cs="楷体_GB2312" w:hint="eastAsia"/>
          <w:sz w:val="24"/>
        </w:rPr>
        <w:t>AHP</w:t>
      </w:r>
      <w:r>
        <w:rPr>
          <w:rFonts w:ascii="楷体_GB2312" w:eastAsia="楷体_GB2312" w:hAnsi="楷体_GB2312" w:cs="楷体_GB2312" w:hint="eastAsia"/>
          <w:sz w:val="24"/>
        </w:rPr>
        <w:t>）</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四川省泸州市中级人民法院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胡浪波</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双重改革背景下法官惩戒机制的自洽性风险——以程序自然法理论为分析轨迹</w:t>
      </w:r>
      <w:r>
        <w:rPr>
          <w:rFonts w:ascii="楷体_GB2312" w:eastAsia="楷体_GB2312" w:hAnsi="楷体_GB2312" w:cs="楷体_GB2312" w:hint="eastAsia"/>
          <w:sz w:val="24"/>
        </w:rPr>
        <w:t>四川天府新区成都片区人民法院（四川自由贸易试验区人民法院）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张洪亮</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从物理变化到化学反应：论基层法院内设机构与审判团队耦合与调适——以</w:t>
      </w:r>
      <w:r>
        <w:rPr>
          <w:rFonts w:ascii="楷体_GB2312" w:eastAsia="楷体_GB2312" w:hAnsi="楷体_GB2312" w:cs="楷体_GB2312" w:hint="eastAsia"/>
          <w:sz w:val="24"/>
        </w:rPr>
        <w:t>A</w:t>
      </w:r>
      <w:r>
        <w:rPr>
          <w:rFonts w:ascii="楷体_GB2312" w:eastAsia="楷体_GB2312" w:hAnsi="楷体_GB2312" w:cs="楷体_GB2312" w:hint="eastAsia"/>
          <w:sz w:val="24"/>
        </w:rPr>
        <w:t>省</w:t>
      </w:r>
      <w:r>
        <w:rPr>
          <w:rFonts w:ascii="楷体_GB2312" w:eastAsia="楷体_GB2312" w:hAnsi="楷体_GB2312" w:cs="楷体_GB2312" w:hint="eastAsia"/>
          <w:sz w:val="24"/>
        </w:rPr>
        <w:t>178</w:t>
      </w:r>
      <w:r>
        <w:rPr>
          <w:rFonts w:ascii="楷体_GB2312" w:eastAsia="楷体_GB2312" w:hAnsi="楷体_GB2312" w:cs="楷体_GB2312" w:hint="eastAsia"/>
          <w:sz w:val="24"/>
        </w:rPr>
        <w:t>个基层法院为样本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成都铁路运输中级法院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鲁虎</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合并与转型：人民法庭空置问题的差异化解决路径——以</w:t>
      </w:r>
      <w:r>
        <w:rPr>
          <w:rFonts w:ascii="楷体_GB2312" w:eastAsia="楷体_GB2312" w:hAnsi="楷体_GB2312" w:cs="楷体_GB2312" w:hint="eastAsia"/>
          <w:sz w:val="24"/>
        </w:rPr>
        <w:t>L</w:t>
      </w:r>
      <w:r>
        <w:rPr>
          <w:rFonts w:ascii="楷体_GB2312" w:eastAsia="楷体_GB2312" w:hAnsi="楷体_GB2312" w:cs="楷体_GB2312" w:hint="eastAsia"/>
          <w:sz w:val="24"/>
        </w:rPr>
        <w:t>市</w:t>
      </w:r>
      <w:r>
        <w:rPr>
          <w:rFonts w:ascii="楷体_GB2312" w:eastAsia="楷体_GB2312" w:hAnsi="楷体_GB2312" w:cs="楷体_GB2312" w:hint="eastAsia"/>
          <w:sz w:val="24"/>
        </w:rPr>
        <w:t>45</w:t>
      </w:r>
      <w:r>
        <w:rPr>
          <w:rFonts w:ascii="楷体_GB2312" w:eastAsia="楷体_GB2312" w:hAnsi="楷体_GB2312" w:cs="楷体_GB2312" w:hint="eastAsia"/>
          <w:sz w:val="24"/>
        </w:rPr>
        <w:t>个人民法庭现状为样本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四川省乐山市中级人民法院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孙秀竹</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以何高效维系与精准纠偏：有效认罪认罚在二审的识别、约束与突破——以</w:t>
      </w:r>
      <w:r>
        <w:rPr>
          <w:rFonts w:ascii="楷体_GB2312" w:eastAsia="楷体_GB2312" w:hAnsi="楷体_GB2312" w:cs="楷体_GB2312" w:hint="eastAsia"/>
          <w:sz w:val="24"/>
        </w:rPr>
        <w:t>1400</w:t>
      </w:r>
      <w:r>
        <w:rPr>
          <w:rFonts w:ascii="楷体_GB2312" w:eastAsia="楷体_GB2312" w:hAnsi="楷体_GB2312" w:cs="楷体_GB2312" w:hint="eastAsia"/>
          <w:sz w:val="24"/>
        </w:rPr>
        <w:t>份认罪认罚二审裁判文书为样本的研究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四川省成都市中级人民法院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徐贵勇</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国家责任理论下的国家赔偿诉讼化构建及赔偿委员会职能优化——基于内设机构扁平化与人员专业化发展的启示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四川省高级人民法院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李萍</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诉讼制度结构性改革视野下民事受诉的维纳式“半联动”控制审查研究——从三类改裁案件的“小”细节和“大”数据切入</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四川省高级人民法院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杜茜</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失信被执行人信用惩戒分级机制的探索与构建——以比例原则为视角寻求惩戒失信和司法公信的平衡</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四川省高级人民法院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何文翟</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杜玉兰</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类案何以类判：类案识别标准与类判尺度统一——基于关键事实与类推适用的技术路径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贵州省遵义市中级人民法院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陈星宇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朱桃</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民事再审审查诉讼制度的实践检视与完善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贵州省高级人民法院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舒金曦</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多元化纠纷解决机制中司法何以可能——以民诉视角管窥司</w:t>
      </w:r>
      <w:r>
        <w:rPr>
          <w:rFonts w:ascii="楷体_GB2312" w:eastAsia="楷体_GB2312" w:hAnsi="楷体_GB2312" w:cs="楷体_GB2312" w:hint="eastAsia"/>
          <w:sz w:val="24"/>
        </w:rPr>
        <w:t>法推动、引领、保障功能</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贵州省修文县人民法院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谢仕成</w:t>
      </w:r>
      <w:r>
        <w:rPr>
          <w:rFonts w:ascii="楷体_GB2312" w:eastAsia="楷体_GB2312" w:hAnsi="楷体_GB2312" w:cs="楷体_GB2312" w:hint="eastAsia"/>
          <w:sz w:val="24"/>
        </w:rPr>
        <w:t xml:space="preserve"> </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司法改革背景下人民法院舆情分析——以探索防范化解人民法院舆情路径为方向</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贵州省安顺市西秀区人民法院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董莉</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包欣</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行政案件管辖与审判机制研究——以某州两级法院管辖制度改革为视角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贵州省某州中级人民法院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陈颜虹</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骆俊玲</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余芳晶</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王旭东</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人民法院人力资源配置与司法需求的配套问题研究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贵州省黔西南州中级人民法院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龙春燕</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黄璐水</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钟锋</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李元瑶</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从“全面”走向“有限”——论行政再审有限审查的实践困境与实现路径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广东省佛山市顺德区人民法院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田婷婷</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云南省高级人民法院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何毅</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城区人民法庭参与基层社会治理的创新与反思——以</w:t>
      </w:r>
      <w:r>
        <w:rPr>
          <w:rFonts w:ascii="楷体_GB2312" w:eastAsia="楷体_GB2312" w:hAnsi="楷体_GB2312" w:cs="楷体_GB2312" w:hint="eastAsia"/>
          <w:sz w:val="24"/>
        </w:rPr>
        <w:t>K</w:t>
      </w:r>
      <w:r>
        <w:rPr>
          <w:rFonts w:ascii="楷体_GB2312" w:eastAsia="楷体_GB2312" w:hAnsi="楷体_GB2312" w:cs="楷体_GB2312" w:hint="eastAsia"/>
          <w:sz w:val="24"/>
        </w:rPr>
        <w:t>市</w:t>
      </w:r>
      <w:r>
        <w:rPr>
          <w:rFonts w:ascii="楷体_GB2312" w:eastAsia="楷体_GB2312" w:hAnsi="楷体_GB2312" w:cs="楷体_GB2312" w:hint="eastAsia"/>
          <w:sz w:val="24"/>
        </w:rPr>
        <w:t>G</w:t>
      </w:r>
      <w:r>
        <w:rPr>
          <w:rFonts w:ascii="楷体_GB2312" w:eastAsia="楷体_GB2312" w:hAnsi="楷体_GB2312" w:cs="楷体_GB2312" w:hint="eastAsia"/>
          <w:sz w:val="24"/>
        </w:rPr>
        <w:t>法庭转型发展为视角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云南省昆明市官渡区人民法院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吕磊</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严华</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司法体制改革背景下法院领导干部产生机制问题研究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云南省嵩明县人民法院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李荣文</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诉讼中少数民族语言文字使用权何以保障：双语队伍建设现状及价值实现路径研究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云南省普洱市中级人民法院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刘俊茹</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边疆地区法院法官助理队伍建设的现实困境与解决路径研究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云南省普洱市中级人民法院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周蜀为</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在乡村振兴视阈下将非诉讼纠纷解决机制挺在前面的对策建议</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云南省寻甸县人民法院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张慧仙</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责令退赔之后：另行提起民事诉讼的现实困境与消解——以裁判文书的实证考察为分析基础</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史智军</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西藏自治区高级人民法院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吕大为</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少年法庭改革方向及改革路径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西藏自治区亚东县人民法院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崔爽</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风险防范视角下在线审判规则的检视与完善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陕西省城固县人民法院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魏江华</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党泽猛</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质量同构：法院编制的“内部挖潜”与“增编</w:t>
      </w:r>
      <w:r>
        <w:rPr>
          <w:rFonts w:ascii="楷体_GB2312" w:eastAsia="楷体_GB2312" w:hAnsi="楷体_GB2312" w:cs="楷体_GB2312" w:hint="eastAsia"/>
          <w:sz w:val="24"/>
        </w:rPr>
        <w:t>扩员”——以</w:t>
      </w:r>
      <w:r>
        <w:rPr>
          <w:rFonts w:ascii="楷体_GB2312" w:eastAsia="楷体_GB2312" w:hAnsi="楷体_GB2312" w:cs="楷体_GB2312" w:hint="eastAsia"/>
          <w:sz w:val="24"/>
        </w:rPr>
        <w:t>S</w:t>
      </w:r>
      <w:r>
        <w:rPr>
          <w:rFonts w:ascii="楷体_GB2312" w:eastAsia="楷体_GB2312" w:hAnsi="楷体_GB2312" w:cs="楷体_GB2312" w:hint="eastAsia"/>
          <w:sz w:val="24"/>
        </w:rPr>
        <w:t>市两级法院人员编制情况为分析蓝本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陕西省商洛市中级人民法院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王金林</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张健</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侯向锋</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当事人主义视域下案件漂流规则的再审视——以一个民事案件的移送管辖为视角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陕西省西乡县人民法院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邹海山</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外国实体诉讼信息司法公开路径之重筑——以中美贸易战中“不可靠”外国实体的识别与应对为主要视角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陕西省商洛市中级人民法院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宋涛</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张龙</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夏文明</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“创始初心”与偏差矫正：基层人民法院跨域立案制度实证研究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陕西省西安市中级人民法院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杜豫苏</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高伟</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张雪婷</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人民法院风险防控与研判机制构建——对</w:t>
      </w:r>
      <w:r>
        <w:rPr>
          <w:rFonts w:ascii="楷体_GB2312" w:eastAsia="楷体_GB2312" w:hAnsi="楷体_GB2312" w:cs="楷体_GB2312" w:hint="eastAsia"/>
          <w:sz w:val="24"/>
        </w:rPr>
        <w:t>S</w:t>
      </w:r>
      <w:r>
        <w:rPr>
          <w:rFonts w:ascii="楷体_GB2312" w:eastAsia="楷体_GB2312" w:hAnsi="楷体_GB2312" w:cs="楷体_GB2312" w:hint="eastAsia"/>
          <w:sz w:val="24"/>
        </w:rPr>
        <w:t>省人民法院</w:t>
      </w:r>
      <w:r>
        <w:rPr>
          <w:rFonts w:ascii="楷体_GB2312" w:eastAsia="楷体_GB2312" w:hAnsi="楷体_GB2312" w:cs="楷体_GB2312" w:hint="eastAsia"/>
          <w:sz w:val="24"/>
        </w:rPr>
        <w:t>350</w:t>
      </w:r>
      <w:r>
        <w:rPr>
          <w:rFonts w:ascii="楷体_GB2312" w:eastAsia="楷体_GB2312" w:hAnsi="楷体_GB2312" w:cs="楷体_GB2312" w:hint="eastAsia"/>
          <w:sz w:val="24"/>
        </w:rPr>
        <w:t>份调查问卷进行实证分析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陕西省咸阳市中级人民法院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董晓飞</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陕西省泾阳县人民法院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段展翔</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陕西省旬邑县人民法院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梁艳</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新媒体时代下法院舆情应对分析与机制完善——基于</w:t>
      </w:r>
      <w:r>
        <w:rPr>
          <w:rFonts w:ascii="楷体_GB2312" w:eastAsia="楷体_GB2312" w:hAnsi="楷体_GB2312" w:cs="楷体_GB2312" w:hint="eastAsia"/>
          <w:sz w:val="24"/>
        </w:rPr>
        <w:t>113</w:t>
      </w:r>
      <w:r>
        <w:rPr>
          <w:rFonts w:ascii="楷体_GB2312" w:eastAsia="楷体_GB2312" w:hAnsi="楷体_GB2312" w:cs="楷体_GB2312" w:hint="eastAsia"/>
          <w:sz w:val="24"/>
        </w:rPr>
        <w:t>起涉法舆情案事件的实证分析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甘肃省庆阳市中级人民法院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张克杰</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安徽省芜湖市鸠江区人民法院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管静宇</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甘肃省永昌县人民法院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张增奎</w:t>
      </w:r>
      <w:r>
        <w:rPr>
          <w:rFonts w:ascii="楷体_GB2312" w:eastAsia="楷体_GB2312" w:hAnsi="楷体_GB2312" w:cs="楷体_GB2312" w:hint="eastAsia"/>
          <w:sz w:val="24"/>
        </w:rPr>
        <w:t xml:space="preserve"> </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内设机构改革后基层法院大型庭室治理问题研究——从庭室管理到庭室治理的转变</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甘肃省永昌县人民法院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杨帆</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陈静竺</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甘肃省清水县人民法院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王彦峰</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从矛盾纠纷多元化解的角度探索诉讼服务功能重塑之路径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甘肃省高级人民法院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赵立新</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任莉莉</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司法责任制下民事审判监督程序的功能续造——以中级法院审判监督程序为视角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甘肃省高级人民法院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刘吉旭</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姚志伟</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申请选择管辖</w:t>
      </w:r>
      <w:r>
        <w:rPr>
          <w:rFonts w:ascii="楷体_GB2312" w:eastAsia="楷体_GB2312" w:hAnsi="楷体_GB2312" w:cs="楷体_GB2312"/>
          <w:sz w:val="24"/>
        </w:rPr>
        <w:t>——</w:t>
      </w:r>
      <w:r>
        <w:rPr>
          <w:rFonts w:ascii="楷体_GB2312" w:eastAsia="楷体_GB2312" w:hAnsi="楷体_GB2312" w:cs="楷体_GB2312"/>
          <w:sz w:val="24"/>
        </w:rPr>
        <w:t>破解制约跨行政区划案件管辖的思维困局</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兰州铁路运输中级法院</w:t>
      </w:r>
      <w:r>
        <w:rPr>
          <w:rFonts w:ascii="楷体_GB2312" w:eastAsia="楷体_GB2312" w:hAnsi="楷体_GB2312" w:cs="楷体_GB2312" w:hint="eastAsia"/>
          <w:sz w:val="24"/>
        </w:rPr>
        <w:t xml:space="preserve">  </w:t>
      </w:r>
      <w:r>
        <w:rPr>
          <w:rFonts w:ascii="楷体_GB2312" w:eastAsia="楷体_GB2312" w:hAnsi="楷体_GB2312" w:cs="楷体_GB2312"/>
          <w:sz w:val="24"/>
        </w:rPr>
        <w:t>孙英</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浅论人民法院司法权力运行机制的完善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甘肃省高级人民法院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詹王镇</w:t>
      </w:r>
      <w:r>
        <w:rPr>
          <w:rFonts w:ascii="楷体_GB2312" w:eastAsia="楷体_GB2312" w:hAnsi="楷体_GB2312" w:cs="楷体_GB2312"/>
          <w:sz w:val="24"/>
        </w:rPr>
        <w:t xml:space="preserve">  </w:t>
      </w:r>
      <w:r>
        <w:rPr>
          <w:rFonts w:ascii="楷体_GB2312" w:eastAsia="楷体_GB2312" w:hAnsi="楷体_GB2312" w:cs="楷体_GB2312"/>
          <w:sz w:val="24"/>
        </w:rPr>
        <w:t>李艳</w:t>
      </w:r>
      <w:r>
        <w:rPr>
          <w:rFonts w:ascii="楷体_GB2312" w:eastAsia="楷体_GB2312" w:hAnsi="楷体_GB2312" w:cs="楷体_GB2312"/>
          <w:sz w:val="24"/>
        </w:rPr>
        <w:t xml:space="preserve"> </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法律与风险的赛跑：运用司法救助化解</w:t>
      </w:r>
      <w:r>
        <w:rPr>
          <w:rFonts w:ascii="楷体_GB2312" w:eastAsia="楷体_GB2312" w:hAnsi="楷体_GB2312" w:cs="楷体_GB2312"/>
          <w:sz w:val="24"/>
        </w:rPr>
        <w:t>“</w:t>
      </w:r>
      <w:r>
        <w:rPr>
          <w:rFonts w:ascii="楷体_GB2312" w:eastAsia="楷体_GB2312" w:hAnsi="楷体_GB2312" w:cs="楷体_GB2312"/>
          <w:sz w:val="24"/>
        </w:rPr>
        <w:t>执行不能</w:t>
      </w:r>
      <w:r>
        <w:rPr>
          <w:rFonts w:ascii="楷体_GB2312" w:eastAsia="楷体_GB2312" w:hAnsi="楷体_GB2312" w:cs="楷体_GB2312"/>
          <w:sz w:val="24"/>
        </w:rPr>
        <w:t>”</w:t>
      </w:r>
      <w:r>
        <w:rPr>
          <w:rFonts w:ascii="楷体_GB2312" w:eastAsia="楷体_GB2312" w:hAnsi="楷体_GB2312" w:cs="楷体_GB2312"/>
          <w:sz w:val="24"/>
        </w:rPr>
        <w:t>问题研究</w:t>
      </w:r>
      <w:r>
        <w:rPr>
          <w:rFonts w:ascii="楷体_GB2312" w:eastAsia="楷体_GB2312" w:hAnsi="楷体_GB2312" w:cs="楷体_GB2312"/>
          <w:sz w:val="24"/>
        </w:rPr>
        <w:t>——</w:t>
      </w:r>
      <w:r>
        <w:rPr>
          <w:rFonts w:ascii="楷体_GB2312" w:eastAsia="楷体_GB2312" w:hAnsi="楷体_GB2312" w:cs="楷体_GB2312"/>
          <w:sz w:val="24"/>
        </w:rPr>
        <w:t>以</w:t>
      </w:r>
      <w:r>
        <w:rPr>
          <w:rFonts w:ascii="楷体_GB2312" w:eastAsia="楷体_GB2312" w:hAnsi="楷体_GB2312" w:cs="楷体_GB2312"/>
          <w:sz w:val="24"/>
        </w:rPr>
        <w:t>G</w:t>
      </w:r>
      <w:r>
        <w:rPr>
          <w:rFonts w:ascii="楷体_GB2312" w:eastAsia="楷体_GB2312" w:hAnsi="楷体_GB2312" w:cs="楷体_GB2312"/>
          <w:sz w:val="24"/>
        </w:rPr>
        <w:t>省法院司法救助案件为样本</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甘肃省高级人民法院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龙鑫</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论基层员额法官司法职业技能的品质要求</w:t>
      </w:r>
      <w:r>
        <w:rPr>
          <w:rFonts w:ascii="楷体_GB2312" w:eastAsia="楷体_GB2312" w:hAnsi="楷体_GB2312" w:cs="楷体_GB2312"/>
          <w:sz w:val="24"/>
        </w:rPr>
        <w:t>——</w:t>
      </w:r>
      <w:r>
        <w:rPr>
          <w:rFonts w:ascii="楷体_GB2312" w:eastAsia="楷体_GB2312" w:hAnsi="楷体_GB2312" w:cs="楷体_GB2312"/>
          <w:sz w:val="24"/>
        </w:rPr>
        <w:t>从基层法院研究室职能机构式微与人员疏离说起</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青海省高级人民法院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韩珍杰</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福建省厦门市集美区人民法院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李晨</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从机制运行到法律方法</w:t>
      </w:r>
      <w:r>
        <w:rPr>
          <w:rFonts w:ascii="楷体_GB2312" w:eastAsia="楷体_GB2312" w:hAnsi="楷体_GB2312" w:cs="楷体_GB2312"/>
          <w:sz w:val="24"/>
        </w:rPr>
        <w:t>——“</w:t>
      </w:r>
      <w:r>
        <w:rPr>
          <w:rFonts w:ascii="楷体_GB2312" w:eastAsia="楷体_GB2312" w:hAnsi="楷体_GB2312" w:cs="楷体_GB2312"/>
          <w:sz w:val="24"/>
        </w:rPr>
        <w:t>让审理者裁判</w:t>
      </w:r>
      <w:r>
        <w:rPr>
          <w:rFonts w:ascii="楷体_GB2312" w:eastAsia="楷体_GB2312" w:hAnsi="楷体_GB2312" w:cs="楷体_GB2312"/>
          <w:sz w:val="24"/>
        </w:rPr>
        <w:t>”</w:t>
      </w:r>
      <w:r>
        <w:rPr>
          <w:rFonts w:ascii="楷体_GB2312" w:eastAsia="楷体_GB2312" w:hAnsi="楷体_GB2312" w:cs="楷体_GB2312"/>
          <w:sz w:val="24"/>
        </w:rPr>
        <w:t>下的裁判尺度统一</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青海省海东市中级人民法院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马源思</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广东省广州市越秀区人民法院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欧阳福生</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认罪认罚从宽制度中的</w:t>
      </w:r>
      <w:r>
        <w:rPr>
          <w:rFonts w:ascii="楷体_GB2312" w:eastAsia="楷体_GB2312" w:hAnsi="楷体_GB2312" w:cs="楷体_GB2312"/>
          <w:sz w:val="24"/>
        </w:rPr>
        <w:t>“</w:t>
      </w:r>
      <w:r>
        <w:rPr>
          <w:rFonts w:ascii="楷体_GB2312" w:eastAsia="楷体_GB2312" w:hAnsi="楷体_GB2312" w:cs="楷体_GB2312"/>
          <w:sz w:val="24"/>
        </w:rPr>
        <w:t>认罚自愿性</w:t>
      </w:r>
      <w:r>
        <w:rPr>
          <w:rFonts w:ascii="楷体_GB2312" w:eastAsia="楷体_GB2312" w:hAnsi="楷体_GB2312" w:cs="楷体_GB2312"/>
          <w:sz w:val="24"/>
        </w:rPr>
        <w:t>”——</w:t>
      </w:r>
      <w:r>
        <w:rPr>
          <w:rFonts w:ascii="楷体_GB2312" w:eastAsia="楷体_GB2312" w:hAnsi="楷体_GB2312" w:cs="楷体_GB2312"/>
          <w:sz w:val="24"/>
        </w:rPr>
        <w:t>以防范和化解刑事审判领域重大风险为视角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青海省西宁市城中区人民法院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朱晓</w:t>
      </w:r>
      <w:r>
        <w:rPr>
          <w:rFonts w:ascii="楷体_GB2312" w:eastAsia="楷体_GB2312" w:hAnsi="楷体_GB2312" w:cs="楷体_GB2312"/>
          <w:sz w:val="24"/>
        </w:rPr>
        <w:t>柳</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中止审理案件缺席审判程序的完善</w:t>
      </w:r>
      <w:r>
        <w:rPr>
          <w:rFonts w:ascii="楷体_GB2312" w:eastAsia="楷体_GB2312" w:hAnsi="楷体_GB2312" w:cs="楷体_GB2312"/>
          <w:sz w:val="24"/>
        </w:rPr>
        <w:t>——</w:t>
      </w:r>
      <w:r>
        <w:rPr>
          <w:rFonts w:ascii="楷体_GB2312" w:eastAsia="楷体_GB2312" w:hAnsi="楷体_GB2312" w:cs="楷体_GB2312"/>
          <w:sz w:val="24"/>
        </w:rPr>
        <w:t>关于《刑事诉讼法》第二百九十六条适用的思考</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青海省西宁市城北区人民法院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张永平</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北京市顺义区人民法院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朱进博文</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曹咏</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论票据诉讼的程序构建</w:t>
      </w:r>
      <w:r>
        <w:rPr>
          <w:rFonts w:ascii="楷体_GB2312" w:eastAsia="楷体_GB2312" w:hAnsi="楷体_GB2312" w:cs="楷体_GB2312"/>
          <w:sz w:val="24"/>
        </w:rPr>
        <w:t>——</w:t>
      </w:r>
      <w:r>
        <w:rPr>
          <w:rFonts w:ascii="楷体_GB2312" w:eastAsia="楷体_GB2312" w:hAnsi="楷体_GB2312" w:cs="楷体_GB2312"/>
          <w:sz w:val="24"/>
        </w:rPr>
        <w:t>基于金融风险防控新视角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sz w:val="24"/>
        </w:rPr>
        <w:t>青海省西宁市中级人民法院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黄存智</w:t>
      </w:r>
    </w:p>
    <w:p w:rsidR="00FB39C8" w:rsidRDefault="00B3532B">
      <w:pPr>
        <w:rPr>
          <w:rFonts w:ascii="楷体_GB2312" w:eastAsia="楷体_GB2312" w:hAnsi="楷体_GB2312" w:cs="楷体_GB2312"/>
          <w:sz w:val="24"/>
        </w:rPr>
      </w:pPr>
      <w:r>
        <w:rPr>
          <w:rFonts w:ascii="楷体_GB2312" w:eastAsia="楷体_GB2312" w:hAnsi="楷体_GB2312" w:cs="楷体_GB2312"/>
          <w:sz w:val="24"/>
        </w:rPr>
        <w:t>反思与重构：民事执行程序中首封普通债权受偿规则探析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青海省高级人民法院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周旦</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北京市东城区人民法院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李春双</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产权司法保护配套机制研究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宁夏回族自治区吴忠市中级人民法院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王祺祺</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李霞</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宁夏基层法院内设机构改革现状分析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宁夏回族自治区固原市中级人民法院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黄涛</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浅析回族聚居地区人民法庭的建设——以宁夏回族自治区固原市辖区人民法庭为视角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宁夏回族自治区固原市中级人民法院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闫儒红</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宁夏法院信息化建设应用问题研究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宁夏回族自治区银川市中级人民法院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李剑锋</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假释制度实务研究——以</w:t>
      </w:r>
      <w:r>
        <w:rPr>
          <w:rFonts w:ascii="楷体_GB2312" w:eastAsia="楷体_GB2312" w:hAnsi="楷体_GB2312" w:cs="楷体_GB2312" w:hint="eastAsia"/>
          <w:sz w:val="24"/>
        </w:rPr>
        <w:t>200</w:t>
      </w:r>
      <w:r>
        <w:rPr>
          <w:rFonts w:ascii="楷体_GB2312" w:eastAsia="楷体_GB2312" w:hAnsi="楷体_GB2312" w:cs="楷体_GB2312" w:hint="eastAsia"/>
          <w:sz w:val="24"/>
        </w:rPr>
        <w:t>篇假释裁定书为视角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宁夏回族自治区高级人民法院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武靖非</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绩效管理视角下基层法院法官助理绩效考核机制之完善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李马梦璐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北京市平谷区人民法院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韩思思</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王晓蓉</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行政协议的司法认定</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新疆维吾尔自治区高级人民法院伊犁哈萨克自治州分院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张瑀歆</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福建省厦门市海沧区人民法院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陈芳序</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w:t>
      </w:r>
      <w:r>
        <w:rPr>
          <w:rFonts w:ascii="楷体_GB2312" w:eastAsia="楷体_GB2312" w:hAnsi="楷体_GB2312" w:cs="楷体_GB2312" w:hint="eastAsia"/>
          <w:sz w:val="24"/>
        </w:rPr>
        <w:t>1+1+1</w:t>
      </w:r>
      <w:r>
        <w:rPr>
          <w:rFonts w:ascii="楷体_GB2312" w:eastAsia="楷体_GB2312" w:hAnsi="楷体_GB2312" w:cs="楷体_GB2312" w:hint="eastAsia"/>
          <w:sz w:val="24"/>
        </w:rPr>
        <w:t>审判团队”运作方案研究——以基层人民法院民事审判实务操作为视角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新疆维吾尔自治区石河子市人民法院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冯浩楠</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田丽丽</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论建立监察员参与行政审判制度</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新疆维吾尔自治区于田县人民法院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廖希飞</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人工智能助力家事审判的路径研究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新疆维吾尔自治区乌鲁木齐市天山区人民法院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陈磊</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从“自治”到“回应”：乡村振兴战略下巡回审判路径探析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北京市怀柔区人民法院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陶杰</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新疆生产建设兵团第八师中级人民法院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杨波</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刑事法官阅卷方式的检讨与选择</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新疆生产建设兵团第十二师中级人民法院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舒卫平</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党政机构改革对行政审判的影响、挑战与应对——以行政实质审查为视角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四川省北川羌族自治县人民法院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李林</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新疆生产建设兵团第十二师中级人民法院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李新红</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国家治理现代化语境下行政审判的本质与路径</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肖克</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新疆维吾尔自治区高级人民法院生产建设兵团分院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李冰</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民事诉讼中滥用管辖权异议的反思与规制——基于中国裁判文书网</w:t>
      </w:r>
      <w:r>
        <w:rPr>
          <w:rFonts w:ascii="楷体_GB2312" w:eastAsia="楷体_GB2312" w:hAnsi="楷体_GB2312" w:cs="楷体_GB2312" w:hint="eastAsia"/>
          <w:sz w:val="24"/>
        </w:rPr>
        <w:t>263</w:t>
      </w:r>
      <w:r>
        <w:rPr>
          <w:rFonts w:ascii="楷体_GB2312" w:eastAsia="楷体_GB2312" w:hAnsi="楷体_GB2312" w:cs="楷体_GB2312" w:hint="eastAsia"/>
          <w:sz w:val="24"/>
        </w:rPr>
        <w:t>份民事裁定书的实证分析</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北京市昌平区人民法院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李强</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谢宝石</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新疆生产建设兵团第八师中级人民法院</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胡少丽</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轻刑过失犯罪文书有限公开和记录制度——以被告人的刑事被遗忘权为切入点</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许燕</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审判管理视野下民商事一审审限改革研究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北京理工大学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曾竞</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中国政法大学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董洪辰</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论涉法官网络舆情处置体系的构建——以法官权益保障为视角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中央财经大学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戴国</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中国政法大学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周元卿</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中国人民大学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李婧怡</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知识产权民事纠纷调解前置机制的进路探究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王彦平</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石瑞婷</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王娟</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混合型专业审判团队运行规则探索——以交叉案件为视角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朱静</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夫妻关系存续期间债务认定的司法裁判风险与防控——一个体系思维的视角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湘潭大学</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刘艳辉</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阳桂凤</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童建荣</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刑事裁判文书上网公开的风险与防范研究</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刘文斌</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关联与因果的归位：环境污染侵权证明规则的重构——以</w:t>
      </w:r>
      <w:r>
        <w:rPr>
          <w:rFonts w:ascii="楷体_GB2312" w:eastAsia="楷体_GB2312" w:hAnsi="楷体_GB2312" w:cs="楷体_GB2312" w:hint="eastAsia"/>
          <w:sz w:val="24"/>
        </w:rPr>
        <w:t>157</w:t>
      </w:r>
      <w:r>
        <w:rPr>
          <w:rFonts w:ascii="楷体_GB2312" w:eastAsia="楷体_GB2312" w:hAnsi="楷体_GB2312" w:cs="楷体_GB2312" w:hint="eastAsia"/>
          <w:sz w:val="24"/>
        </w:rPr>
        <w:t>件民事裁判文书为分析对象</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广东省湛江市法学会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洪泉寿</w:t>
      </w:r>
    </w:p>
    <w:p w:rsidR="00FB39C8" w:rsidRDefault="00B3532B">
      <w:pPr>
        <w:rPr>
          <w:rFonts w:ascii="楷体_GB2312" w:eastAsia="楷体_GB2312" w:hAnsi="楷体_GB2312" w:cs="楷体_GB2312"/>
          <w:sz w:val="24"/>
        </w:rPr>
      </w:pPr>
      <w:r>
        <w:rPr>
          <w:rFonts w:ascii="楷体_GB2312" w:eastAsia="楷体_GB2312" w:hAnsi="楷体_GB2312" w:cs="楷体_GB2312" w:hint="eastAsia"/>
          <w:sz w:val="24"/>
        </w:rPr>
        <w:t>涉众型经济犯罪案件与破产程序交叉时的路径选择——以风险防控为视角</w:t>
      </w:r>
    </w:p>
    <w:p w:rsidR="00FB39C8" w:rsidRDefault="00B3532B">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w:t>
      </w:r>
      <w:r>
        <w:rPr>
          <w:rFonts w:ascii="楷体_GB2312" w:eastAsia="楷体_GB2312" w:hAnsi="楷体_GB2312" w:cs="楷体_GB2312" w:hint="eastAsia"/>
          <w:sz w:val="24"/>
        </w:rPr>
        <w:t xml:space="preserve">  </w:t>
      </w:r>
      <w:r>
        <w:rPr>
          <w:rFonts w:ascii="楷体_GB2312" w:eastAsia="楷体_GB2312" w:hAnsi="楷体_GB2312" w:cs="楷体_GB2312" w:hint="eastAsia"/>
          <w:sz w:val="24"/>
        </w:rPr>
        <w:t>马雷光</w:t>
      </w:r>
    </w:p>
    <w:p w:rsidR="00FB39C8" w:rsidRDefault="00FB39C8">
      <w:pPr>
        <w:rPr>
          <w:rFonts w:ascii="楷体_GB2312" w:eastAsia="楷体_GB2312" w:hAnsi="楷体_GB2312" w:cs="楷体_GB2312"/>
          <w:sz w:val="24"/>
        </w:rPr>
      </w:pPr>
    </w:p>
    <w:sectPr w:rsidR="00FB39C8">
      <w:headerReference w:type="default" r:id="rId7"/>
      <w:footerReference w:type="even" r:id="rId8"/>
      <w:footerReference w:type="default" r:id="rId9"/>
      <w:pgSz w:w="11906" w:h="16838"/>
      <w:pgMar w:top="1440" w:right="1803" w:bottom="1440" w:left="1803"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32B" w:rsidRDefault="00B3532B">
      <w:r>
        <w:separator/>
      </w:r>
    </w:p>
  </w:endnote>
  <w:endnote w:type="continuationSeparator" w:id="0">
    <w:p w:rsidR="00B3532B" w:rsidRDefault="00B3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B0604020202020204"/>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9C8" w:rsidRDefault="00B3532B">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4</w:t>
    </w:r>
    <w:r>
      <w:fldChar w:fldCharType="end"/>
    </w:r>
  </w:p>
  <w:p w:rsidR="00FB39C8" w:rsidRDefault="00FB39C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9C8" w:rsidRDefault="00B3532B">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2</w:t>
    </w:r>
    <w:r>
      <w:fldChar w:fldCharType="end"/>
    </w:r>
  </w:p>
  <w:p w:rsidR="00FB39C8" w:rsidRDefault="00FB39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32B" w:rsidRDefault="00B3532B">
      <w:r>
        <w:separator/>
      </w:r>
    </w:p>
  </w:footnote>
  <w:footnote w:type="continuationSeparator" w:id="0">
    <w:p w:rsidR="00B3532B" w:rsidRDefault="00B35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9C8" w:rsidRDefault="00FB39C8">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275"/>
    <w:rsid w:val="000023AF"/>
    <w:rsid w:val="0000509F"/>
    <w:rsid w:val="00006097"/>
    <w:rsid w:val="00006F09"/>
    <w:rsid w:val="0001361D"/>
    <w:rsid w:val="000140CC"/>
    <w:rsid w:val="00020E58"/>
    <w:rsid w:val="000235BE"/>
    <w:rsid w:val="00027F2E"/>
    <w:rsid w:val="0003707C"/>
    <w:rsid w:val="00040B74"/>
    <w:rsid w:val="00051B55"/>
    <w:rsid w:val="00052670"/>
    <w:rsid w:val="000530A8"/>
    <w:rsid w:val="000535EB"/>
    <w:rsid w:val="00056893"/>
    <w:rsid w:val="0007099D"/>
    <w:rsid w:val="00071A61"/>
    <w:rsid w:val="00090F34"/>
    <w:rsid w:val="00094965"/>
    <w:rsid w:val="00095512"/>
    <w:rsid w:val="000A44DC"/>
    <w:rsid w:val="000A697D"/>
    <w:rsid w:val="000B1E0B"/>
    <w:rsid w:val="000B49BA"/>
    <w:rsid w:val="000B539E"/>
    <w:rsid w:val="000B7013"/>
    <w:rsid w:val="000C3AE0"/>
    <w:rsid w:val="000D1F16"/>
    <w:rsid w:val="000D2983"/>
    <w:rsid w:val="000E55AD"/>
    <w:rsid w:val="000E6E14"/>
    <w:rsid w:val="000F02EF"/>
    <w:rsid w:val="000F06B7"/>
    <w:rsid w:val="000F418E"/>
    <w:rsid w:val="000F7F2A"/>
    <w:rsid w:val="000F7FD3"/>
    <w:rsid w:val="00105242"/>
    <w:rsid w:val="001066E9"/>
    <w:rsid w:val="00111FD1"/>
    <w:rsid w:val="00115B6D"/>
    <w:rsid w:val="001226B2"/>
    <w:rsid w:val="00123345"/>
    <w:rsid w:val="00132DEC"/>
    <w:rsid w:val="00133C0F"/>
    <w:rsid w:val="00142A2E"/>
    <w:rsid w:val="00147866"/>
    <w:rsid w:val="001511AF"/>
    <w:rsid w:val="0016063C"/>
    <w:rsid w:val="00160662"/>
    <w:rsid w:val="001607DF"/>
    <w:rsid w:val="001871B5"/>
    <w:rsid w:val="001A775B"/>
    <w:rsid w:val="001C3899"/>
    <w:rsid w:val="001C5258"/>
    <w:rsid w:val="001D08F1"/>
    <w:rsid w:val="001E5600"/>
    <w:rsid w:val="001E784C"/>
    <w:rsid w:val="001F4BAA"/>
    <w:rsid w:val="001F51C7"/>
    <w:rsid w:val="0020270C"/>
    <w:rsid w:val="00202CA0"/>
    <w:rsid w:val="002245E6"/>
    <w:rsid w:val="00243F66"/>
    <w:rsid w:val="00245341"/>
    <w:rsid w:val="0025186D"/>
    <w:rsid w:val="0025192C"/>
    <w:rsid w:val="00252553"/>
    <w:rsid w:val="00257371"/>
    <w:rsid w:val="002705BB"/>
    <w:rsid w:val="0028497A"/>
    <w:rsid w:val="002939B4"/>
    <w:rsid w:val="002960DF"/>
    <w:rsid w:val="002B1D3E"/>
    <w:rsid w:val="002B3C02"/>
    <w:rsid w:val="002B5CD1"/>
    <w:rsid w:val="002C0F31"/>
    <w:rsid w:val="002C1AEE"/>
    <w:rsid w:val="002C21D8"/>
    <w:rsid w:val="002C3BE6"/>
    <w:rsid w:val="002E05A8"/>
    <w:rsid w:val="002E06B9"/>
    <w:rsid w:val="002E6418"/>
    <w:rsid w:val="002F2731"/>
    <w:rsid w:val="0030073F"/>
    <w:rsid w:val="00301A1D"/>
    <w:rsid w:val="003037EB"/>
    <w:rsid w:val="00304277"/>
    <w:rsid w:val="003059B9"/>
    <w:rsid w:val="00310019"/>
    <w:rsid w:val="003153B6"/>
    <w:rsid w:val="00323C24"/>
    <w:rsid w:val="003303F7"/>
    <w:rsid w:val="00337475"/>
    <w:rsid w:val="0034033F"/>
    <w:rsid w:val="00341B03"/>
    <w:rsid w:val="003472D1"/>
    <w:rsid w:val="00356667"/>
    <w:rsid w:val="00357207"/>
    <w:rsid w:val="00366D83"/>
    <w:rsid w:val="0037373D"/>
    <w:rsid w:val="003764CF"/>
    <w:rsid w:val="00380332"/>
    <w:rsid w:val="003A78C7"/>
    <w:rsid w:val="003A7E2B"/>
    <w:rsid w:val="003B35D4"/>
    <w:rsid w:val="003B48D7"/>
    <w:rsid w:val="003B7B6F"/>
    <w:rsid w:val="003C265D"/>
    <w:rsid w:val="003D5168"/>
    <w:rsid w:val="003E44F7"/>
    <w:rsid w:val="00407F68"/>
    <w:rsid w:val="00421DF4"/>
    <w:rsid w:val="0043059C"/>
    <w:rsid w:val="00430B30"/>
    <w:rsid w:val="0043159A"/>
    <w:rsid w:val="00431604"/>
    <w:rsid w:val="0043494E"/>
    <w:rsid w:val="00443A96"/>
    <w:rsid w:val="00447766"/>
    <w:rsid w:val="00461079"/>
    <w:rsid w:val="0046237C"/>
    <w:rsid w:val="00473377"/>
    <w:rsid w:val="00476CC5"/>
    <w:rsid w:val="004778D1"/>
    <w:rsid w:val="00477DD9"/>
    <w:rsid w:val="004908C5"/>
    <w:rsid w:val="004A5BF1"/>
    <w:rsid w:val="004A7B90"/>
    <w:rsid w:val="004B0C94"/>
    <w:rsid w:val="004B2B1A"/>
    <w:rsid w:val="004C1E6D"/>
    <w:rsid w:val="004C484A"/>
    <w:rsid w:val="004C62C7"/>
    <w:rsid w:val="004D00E0"/>
    <w:rsid w:val="004D0F00"/>
    <w:rsid w:val="004D22A5"/>
    <w:rsid w:val="004D6776"/>
    <w:rsid w:val="004D7AB7"/>
    <w:rsid w:val="004E2DB0"/>
    <w:rsid w:val="004E373B"/>
    <w:rsid w:val="004E548D"/>
    <w:rsid w:val="004F328A"/>
    <w:rsid w:val="004F78ED"/>
    <w:rsid w:val="00502F5F"/>
    <w:rsid w:val="005064AA"/>
    <w:rsid w:val="005159FD"/>
    <w:rsid w:val="0051693D"/>
    <w:rsid w:val="00520307"/>
    <w:rsid w:val="0052342F"/>
    <w:rsid w:val="005267AA"/>
    <w:rsid w:val="00530884"/>
    <w:rsid w:val="005344EA"/>
    <w:rsid w:val="00542A34"/>
    <w:rsid w:val="0055191B"/>
    <w:rsid w:val="005532F7"/>
    <w:rsid w:val="0056459D"/>
    <w:rsid w:val="00564766"/>
    <w:rsid w:val="00564DDA"/>
    <w:rsid w:val="0057232D"/>
    <w:rsid w:val="00573E4E"/>
    <w:rsid w:val="00576B5E"/>
    <w:rsid w:val="00577E03"/>
    <w:rsid w:val="00590CB2"/>
    <w:rsid w:val="00591AAA"/>
    <w:rsid w:val="0059774C"/>
    <w:rsid w:val="005B5938"/>
    <w:rsid w:val="005C0F94"/>
    <w:rsid w:val="005C33D9"/>
    <w:rsid w:val="005C4A06"/>
    <w:rsid w:val="005D62A8"/>
    <w:rsid w:val="005D6ECB"/>
    <w:rsid w:val="005E1521"/>
    <w:rsid w:val="005E2EF4"/>
    <w:rsid w:val="005E2F45"/>
    <w:rsid w:val="005F3AC3"/>
    <w:rsid w:val="005F4B5C"/>
    <w:rsid w:val="005F4D26"/>
    <w:rsid w:val="00612C9C"/>
    <w:rsid w:val="0061344D"/>
    <w:rsid w:val="00614836"/>
    <w:rsid w:val="00617D5D"/>
    <w:rsid w:val="0062033D"/>
    <w:rsid w:val="006244F5"/>
    <w:rsid w:val="006303EA"/>
    <w:rsid w:val="006312D5"/>
    <w:rsid w:val="00634643"/>
    <w:rsid w:val="006354C1"/>
    <w:rsid w:val="00650E74"/>
    <w:rsid w:val="00652663"/>
    <w:rsid w:val="00652AE9"/>
    <w:rsid w:val="0065450B"/>
    <w:rsid w:val="00662B2C"/>
    <w:rsid w:val="00663B30"/>
    <w:rsid w:val="0066791C"/>
    <w:rsid w:val="00667E34"/>
    <w:rsid w:val="00673FC5"/>
    <w:rsid w:val="00686F19"/>
    <w:rsid w:val="00687CE5"/>
    <w:rsid w:val="00693926"/>
    <w:rsid w:val="00693CAB"/>
    <w:rsid w:val="0069616D"/>
    <w:rsid w:val="006A0CDE"/>
    <w:rsid w:val="006B4687"/>
    <w:rsid w:val="006B724C"/>
    <w:rsid w:val="006B7524"/>
    <w:rsid w:val="006C3B44"/>
    <w:rsid w:val="006C4A0C"/>
    <w:rsid w:val="006C5480"/>
    <w:rsid w:val="006D5EEE"/>
    <w:rsid w:val="006E200F"/>
    <w:rsid w:val="006E5E5F"/>
    <w:rsid w:val="006F54A6"/>
    <w:rsid w:val="007025E7"/>
    <w:rsid w:val="0070619E"/>
    <w:rsid w:val="0070674F"/>
    <w:rsid w:val="00711026"/>
    <w:rsid w:val="007114E0"/>
    <w:rsid w:val="007155FF"/>
    <w:rsid w:val="0071582C"/>
    <w:rsid w:val="00717DA9"/>
    <w:rsid w:val="00720F1F"/>
    <w:rsid w:val="00723602"/>
    <w:rsid w:val="0072571F"/>
    <w:rsid w:val="007334D8"/>
    <w:rsid w:val="007338BA"/>
    <w:rsid w:val="007350DC"/>
    <w:rsid w:val="007364AF"/>
    <w:rsid w:val="00736B6D"/>
    <w:rsid w:val="00736E4E"/>
    <w:rsid w:val="007371E7"/>
    <w:rsid w:val="00742CC0"/>
    <w:rsid w:val="00742F07"/>
    <w:rsid w:val="00747929"/>
    <w:rsid w:val="00750CA6"/>
    <w:rsid w:val="00751FAB"/>
    <w:rsid w:val="00760D2D"/>
    <w:rsid w:val="00761F66"/>
    <w:rsid w:val="00763544"/>
    <w:rsid w:val="00764595"/>
    <w:rsid w:val="00772307"/>
    <w:rsid w:val="007777C8"/>
    <w:rsid w:val="00784FEB"/>
    <w:rsid w:val="007A45B1"/>
    <w:rsid w:val="007A45B2"/>
    <w:rsid w:val="007B4BBE"/>
    <w:rsid w:val="007C4B43"/>
    <w:rsid w:val="007D0332"/>
    <w:rsid w:val="007D1DBD"/>
    <w:rsid w:val="007D3CBD"/>
    <w:rsid w:val="007D3E2F"/>
    <w:rsid w:val="007F273F"/>
    <w:rsid w:val="008116EB"/>
    <w:rsid w:val="008136EB"/>
    <w:rsid w:val="00813C3B"/>
    <w:rsid w:val="00814A11"/>
    <w:rsid w:val="00820892"/>
    <w:rsid w:val="00826B92"/>
    <w:rsid w:val="008328E0"/>
    <w:rsid w:val="00834688"/>
    <w:rsid w:val="00843CA8"/>
    <w:rsid w:val="00847523"/>
    <w:rsid w:val="00852D8C"/>
    <w:rsid w:val="0085443C"/>
    <w:rsid w:val="0085602E"/>
    <w:rsid w:val="00861C80"/>
    <w:rsid w:val="008634C1"/>
    <w:rsid w:val="00865286"/>
    <w:rsid w:val="0087314D"/>
    <w:rsid w:val="008818F3"/>
    <w:rsid w:val="00881A3D"/>
    <w:rsid w:val="00890A06"/>
    <w:rsid w:val="008A3FEC"/>
    <w:rsid w:val="008B097B"/>
    <w:rsid w:val="008B2AE2"/>
    <w:rsid w:val="008B6EDE"/>
    <w:rsid w:val="008D1677"/>
    <w:rsid w:val="008D225A"/>
    <w:rsid w:val="008D6175"/>
    <w:rsid w:val="008D630B"/>
    <w:rsid w:val="008F116C"/>
    <w:rsid w:val="008F234C"/>
    <w:rsid w:val="009015FB"/>
    <w:rsid w:val="00907618"/>
    <w:rsid w:val="009127E7"/>
    <w:rsid w:val="00913697"/>
    <w:rsid w:val="00916ECB"/>
    <w:rsid w:val="00922D61"/>
    <w:rsid w:val="00922E2C"/>
    <w:rsid w:val="00924248"/>
    <w:rsid w:val="00927B2C"/>
    <w:rsid w:val="00932C22"/>
    <w:rsid w:val="00937588"/>
    <w:rsid w:val="00937E24"/>
    <w:rsid w:val="00941DB3"/>
    <w:rsid w:val="009433A9"/>
    <w:rsid w:val="009561FB"/>
    <w:rsid w:val="009600C9"/>
    <w:rsid w:val="00960221"/>
    <w:rsid w:val="0096259B"/>
    <w:rsid w:val="0097091B"/>
    <w:rsid w:val="00972360"/>
    <w:rsid w:val="00976638"/>
    <w:rsid w:val="00982DA8"/>
    <w:rsid w:val="0098449F"/>
    <w:rsid w:val="009A7DC3"/>
    <w:rsid w:val="009B4411"/>
    <w:rsid w:val="009B7ACE"/>
    <w:rsid w:val="009C601D"/>
    <w:rsid w:val="009C7DAD"/>
    <w:rsid w:val="009D24CE"/>
    <w:rsid w:val="009D33C0"/>
    <w:rsid w:val="009D4EB5"/>
    <w:rsid w:val="009E1FD7"/>
    <w:rsid w:val="009E4FBE"/>
    <w:rsid w:val="00A005FE"/>
    <w:rsid w:val="00A00C21"/>
    <w:rsid w:val="00A013CF"/>
    <w:rsid w:val="00A02DCF"/>
    <w:rsid w:val="00A0464F"/>
    <w:rsid w:val="00A056B3"/>
    <w:rsid w:val="00A14953"/>
    <w:rsid w:val="00A176F8"/>
    <w:rsid w:val="00A2160B"/>
    <w:rsid w:val="00A22345"/>
    <w:rsid w:val="00A2556A"/>
    <w:rsid w:val="00A25587"/>
    <w:rsid w:val="00A26C2F"/>
    <w:rsid w:val="00A42931"/>
    <w:rsid w:val="00A46DB9"/>
    <w:rsid w:val="00A5118E"/>
    <w:rsid w:val="00A54A98"/>
    <w:rsid w:val="00A60472"/>
    <w:rsid w:val="00A63673"/>
    <w:rsid w:val="00A647A5"/>
    <w:rsid w:val="00A72913"/>
    <w:rsid w:val="00A8053B"/>
    <w:rsid w:val="00A83FD4"/>
    <w:rsid w:val="00A8575A"/>
    <w:rsid w:val="00A90A3A"/>
    <w:rsid w:val="00A93C2D"/>
    <w:rsid w:val="00A94B85"/>
    <w:rsid w:val="00A95924"/>
    <w:rsid w:val="00AA2C56"/>
    <w:rsid w:val="00AC113D"/>
    <w:rsid w:val="00AC29B3"/>
    <w:rsid w:val="00AC2FC1"/>
    <w:rsid w:val="00AC732F"/>
    <w:rsid w:val="00AD2346"/>
    <w:rsid w:val="00AD31A4"/>
    <w:rsid w:val="00AD3C2E"/>
    <w:rsid w:val="00AD41DC"/>
    <w:rsid w:val="00AD426E"/>
    <w:rsid w:val="00AD7C92"/>
    <w:rsid w:val="00AE3AA2"/>
    <w:rsid w:val="00AE58A7"/>
    <w:rsid w:val="00AF0C52"/>
    <w:rsid w:val="00AF3D88"/>
    <w:rsid w:val="00B00E48"/>
    <w:rsid w:val="00B01603"/>
    <w:rsid w:val="00B017F9"/>
    <w:rsid w:val="00B036AE"/>
    <w:rsid w:val="00B10375"/>
    <w:rsid w:val="00B130A2"/>
    <w:rsid w:val="00B21863"/>
    <w:rsid w:val="00B22B38"/>
    <w:rsid w:val="00B24AC6"/>
    <w:rsid w:val="00B2704A"/>
    <w:rsid w:val="00B3532B"/>
    <w:rsid w:val="00B3588C"/>
    <w:rsid w:val="00B42D9D"/>
    <w:rsid w:val="00B50939"/>
    <w:rsid w:val="00B544DC"/>
    <w:rsid w:val="00B55053"/>
    <w:rsid w:val="00B563D4"/>
    <w:rsid w:val="00B57481"/>
    <w:rsid w:val="00B62D86"/>
    <w:rsid w:val="00B635AA"/>
    <w:rsid w:val="00B65A45"/>
    <w:rsid w:val="00B66B75"/>
    <w:rsid w:val="00B72D22"/>
    <w:rsid w:val="00B73DD8"/>
    <w:rsid w:val="00B81A1F"/>
    <w:rsid w:val="00B837BD"/>
    <w:rsid w:val="00B9550A"/>
    <w:rsid w:val="00BA6CF2"/>
    <w:rsid w:val="00BB1BDC"/>
    <w:rsid w:val="00BB2833"/>
    <w:rsid w:val="00BB4B32"/>
    <w:rsid w:val="00BB6705"/>
    <w:rsid w:val="00BB7D0A"/>
    <w:rsid w:val="00BD2B5B"/>
    <w:rsid w:val="00BD4559"/>
    <w:rsid w:val="00BE0846"/>
    <w:rsid w:val="00BF42F8"/>
    <w:rsid w:val="00C031AF"/>
    <w:rsid w:val="00C11AD3"/>
    <w:rsid w:val="00C21A91"/>
    <w:rsid w:val="00C23B41"/>
    <w:rsid w:val="00C2551C"/>
    <w:rsid w:val="00C26A47"/>
    <w:rsid w:val="00C32944"/>
    <w:rsid w:val="00C413E6"/>
    <w:rsid w:val="00C44EA1"/>
    <w:rsid w:val="00C45DF7"/>
    <w:rsid w:val="00C53617"/>
    <w:rsid w:val="00C7519A"/>
    <w:rsid w:val="00C967D6"/>
    <w:rsid w:val="00CA4F09"/>
    <w:rsid w:val="00CA7F3C"/>
    <w:rsid w:val="00CC1D6A"/>
    <w:rsid w:val="00CC4D75"/>
    <w:rsid w:val="00CC59DD"/>
    <w:rsid w:val="00CD642D"/>
    <w:rsid w:val="00CD7C57"/>
    <w:rsid w:val="00CE30D9"/>
    <w:rsid w:val="00CE31EE"/>
    <w:rsid w:val="00CE32F9"/>
    <w:rsid w:val="00CF2655"/>
    <w:rsid w:val="00CF63A5"/>
    <w:rsid w:val="00D0353D"/>
    <w:rsid w:val="00D04C68"/>
    <w:rsid w:val="00D05D0E"/>
    <w:rsid w:val="00D06966"/>
    <w:rsid w:val="00D07F4A"/>
    <w:rsid w:val="00D11C10"/>
    <w:rsid w:val="00D1335A"/>
    <w:rsid w:val="00D152B0"/>
    <w:rsid w:val="00D155E2"/>
    <w:rsid w:val="00D177E8"/>
    <w:rsid w:val="00D210D7"/>
    <w:rsid w:val="00D212B5"/>
    <w:rsid w:val="00D229A8"/>
    <w:rsid w:val="00D23747"/>
    <w:rsid w:val="00D27A86"/>
    <w:rsid w:val="00D3447D"/>
    <w:rsid w:val="00D372AD"/>
    <w:rsid w:val="00D40292"/>
    <w:rsid w:val="00D5561F"/>
    <w:rsid w:val="00D63DFB"/>
    <w:rsid w:val="00D64826"/>
    <w:rsid w:val="00D735FF"/>
    <w:rsid w:val="00D750CF"/>
    <w:rsid w:val="00D777DF"/>
    <w:rsid w:val="00D828A5"/>
    <w:rsid w:val="00D82EBC"/>
    <w:rsid w:val="00D86C16"/>
    <w:rsid w:val="00D931A0"/>
    <w:rsid w:val="00DA2899"/>
    <w:rsid w:val="00DA2D1B"/>
    <w:rsid w:val="00DA32AF"/>
    <w:rsid w:val="00DB546B"/>
    <w:rsid w:val="00DC2E8E"/>
    <w:rsid w:val="00DC6E2F"/>
    <w:rsid w:val="00DC6F08"/>
    <w:rsid w:val="00DD0885"/>
    <w:rsid w:val="00DD14BA"/>
    <w:rsid w:val="00DD245C"/>
    <w:rsid w:val="00DF24E9"/>
    <w:rsid w:val="00DF4142"/>
    <w:rsid w:val="00DF4275"/>
    <w:rsid w:val="00DF55AE"/>
    <w:rsid w:val="00E0092A"/>
    <w:rsid w:val="00E02036"/>
    <w:rsid w:val="00E02938"/>
    <w:rsid w:val="00E11DD5"/>
    <w:rsid w:val="00E14064"/>
    <w:rsid w:val="00E218C7"/>
    <w:rsid w:val="00E21E92"/>
    <w:rsid w:val="00E22EA8"/>
    <w:rsid w:val="00E23B9C"/>
    <w:rsid w:val="00E23FD0"/>
    <w:rsid w:val="00E30174"/>
    <w:rsid w:val="00E33BD6"/>
    <w:rsid w:val="00E47BD5"/>
    <w:rsid w:val="00E517CD"/>
    <w:rsid w:val="00E5181A"/>
    <w:rsid w:val="00E532EC"/>
    <w:rsid w:val="00E5448F"/>
    <w:rsid w:val="00E634AF"/>
    <w:rsid w:val="00E646D2"/>
    <w:rsid w:val="00E65CC1"/>
    <w:rsid w:val="00E66A93"/>
    <w:rsid w:val="00E74524"/>
    <w:rsid w:val="00E75DC4"/>
    <w:rsid w:val="00E8193B"/>
    <w:rsid w:val="00E827C1"/>
    <w:rsid w:val="00E84962"/>
    <w:rsid w:val="00E856A2"/>
    <w:rsid w:val="00E865C8"/>
    <w:rsid w:val="00E93E67"/>
    <w:rsid w:val="00E94E7F"/>
    <w:rsid w:val="00EA0F56"/>
    <w:rsid w:val="00EA778E"/>
    <w:rsid w:val="00EB4AC1"/>
    <w:rsid w:val="00EB4D90"/>
    <w:rsid w:val="00EC226F"/>
    <w:rsid w:val="00EC614F"/>
    <w:rsid w:val="00ED63C2"/>
    <w:rsid w:val="00EE05B5"/>
    <w:rsid w:val="00EE4946"/>
    <w:rsid w:val="00EE5128"/>
    <w:rsid w:val="00EE65A8"/>
    <w:rsid w:val="00F020FF"/>
    <w:rsid w:val="00F034E5"/>
    <w:rsid w:val="00F03F8A"/>
    <w:rsid w:val="00F04146"/>
    <w:rsid w:val="00F12627"/>
    <w:rsid w:val="00F12D49"/>
    <w:rsid w:val="00F16B5C"/>
    <w:rsid w:val="00F2228A"/>
    <w:rsid w:val="00F22306"/>
    <w:rsid w:val="00F2277A"/>
    <w:rsid w:val="00F33074"/>
    <w:rsid w:val="00F340F0"/>
    <w:rsid w:val="00F37F16"/>
    <w:rsid w:val="00F4241B"/>
    <w:rsid w:val="00F43C80"/>
    <w:rsid w:val="00F52717"/>
    <w:rsid w:val="00F55656"/>
    <w:rsid w:val="00F60277"/>
    <w:rsid w:val="00F6607F"/>
    <w:rsid w:val="00F701BA"/>
    <w:rsid w:val="00F7494A"/>
    <w:rsid w:val="00F7737E"/>
    <w:rsid w:val="00F84021"/>
    <w:rsid w:val="00F957DF"/>
    <w:rsid w:val="00FA2EE9"/>
    <w:rsid w:val="00FA2F25"/>
    <w:rsid w:val="00FB39C8"/>
    <w:rsid w:val="00FB5B29"/>
    <w:rsid w:val="00FB75A8"/>
    <w:rsid w:val="00FC498A"/>
    <w:rsid w:val="00FC6C0F"/>
    <w:rsid w:val="00FD0DCF"/>
    <w:rsid w:val="00FD7368"/>
    <w:rsid w:val="00FF2378"/>
    <w:rsid w:val="010B01E4"/>
    <w:rsid w:val="01187BDA"/>
    <w:rsid w:val="01A05FFB"/>
    <w:rsid w:val="01C552A1"/>
    <w:rsid w:val="01DD1938"/>
    <w:rsid w:val="01DF35D9"/>
    <w:rsid w:val="02233590"/>
    <w:rsid w:val="026268F8"/>
    <w:rsid w:val="03027FCD"/>
    <w:rsid w:val="042B0938"/>
    <w:rsid w:val="048641F6"/>
    <w:rsid w:val="04D65D52"/>
    <w:rsid w:val="04F27EE0"/>
    <w:rsid w:val="0595774A"/>
    <w:rsid w:val="05B72345"/>
    <w:rsid w:val="05C922BE"/>
    <w:rsid w:val="06191090"/>
    <w:rsid w:val="068D6B42"/>
    <w:rsid w:val="06937A55"/>
    <w:rsid w:val="06AD3A1F"/>
    <w:rsid w:val="06B4365B"/>
    <w:rsid w:val="06C248A3"/>
    <w:rsid w:val="06D3489A"/>
    <w:rsid w:val="070E5DF6"/>
    <w:rsid w:val="071A32CD"/>
    <w:rsid w:val="07341A01"/>
    <w:rsid w:val="07F05113"/>
    <w:rsid w:val="08371A21"/>
    <w:rsid w:val="08F9684A"/>
    <w:rsid w:val="09080E5F"/>
    <w:rsid w:val="09116980"/>
    <w:rsid w:val="0A0C3B75"/>
    <w:rsid w:val="0AC76F43"/>
    <w:rsid w:val="0B60493F"/>
    <w:rsid w:val="0BDB2817"/>
    <w:rsid w:val="0BF44A7A"/>
    <w:rsid w:val="0C1B411F"/>
    <w:rsid w:val="0CD90347"/>
    <w:rsid w:val="0CE0339C"/>
    <w:rsid w:val="0CEC4B06"/>
    <w:rsid w:val="0D3C460A"/>
    <w:rsid w:val="0DF02D6C"/>
    <w:rsid w:val="0EB66866"/>
    <w:rsid w:val="0EC23DBC"/>
    <w:rsid w:val="0EE05815"/>
    <w:rsid w:val="0F26762A"/>
    <w:rsid w:val="0F7E052D"/>
    <w:rsid w:val="10135F4F"/>
    <w:rsid w:val="103F0520"/>
    <w:rsid w:val="10583918"/>
    <w:rsid w:val="11A8280D"/>
    <w:rsid w:val="123B2A01"/>
    <w:rsid w:val="13333C00"/>
    <w:rsid w:val="135C5938"/>
    <w:rsid w:val="13FD4FF7"/>
    <w:rsid w:val="151E1558"/>
    <w:rsid w:val="153636B8"/>
    <w:rsid w:val="15564360"/>
    <w:rsid w:val="158866CA"/>
    <w:rsid w:val="161B2FFE"/>
    <w:rsid w:val="162A74F8"/>
    <w:rsid w:val="16453D81"/>
    <w:rsid w:val="16E64D39"/>
    <w:rsid w:val="17561644"/>
    <w:rsid w:val="17706828"/>
    <w:rsid w:val="18255F89"/>
    <w:rsid w:val="18386561"/>
    <w:rsid w:val="188C3BEE"/>
    <w:rsid w:val="18A8789A"/>
    <w:rsid w:val="1999379A"/>
    <w:rsid w:val="199D654D"/>
    <w:rsid w:val="1BA40157"/>
    <w:rsid w:val="1BFC7DE6"/>
    <w:rsid w:val="1C0F4C56"/>
    <w:rsid w:val="1C692667"/>
    <w:rsid w:val="1C6B7B13"/>
    <w:rsid w:val="1CB17F99"/>
    <w:rsid w:val="1CF7446B"/>
    <w:rsid w:val="1D685C3F"/>
    <w:rsid w:val="1D805A46"/>
    <w:rsid w:val="1DB866A9"/>
    <w:rsid w:val="1E0C7326"/>
    <w:rsid w:val="1EAE36E9"/>
    <w:rsid w:val="1F026CC2"/>
    <w:rsid w:val="1F16473D"/>
    <w:rsid w:val="1F3D10AC"/>
    <w:rsid w:val="1F52773D"/>
    <w:rsid w:val="1F607A34"/>
    <w:rsid w:val="205A1B93"/>
    <w:rsid w:val="206F2CF6"/>
    <w:rsid w:val="211702AE"/>
    <w:rsid w:val="21900886"/>
    <w:rsid w:val="21931155"/>
    <w:rsid w:val="21A475AD"/>
    <w:rsid w:val="22022E80"/>
    <w:rsid w:val="22854540"/>
    <w:rsid w:val="228B233C"/>
    <w:rsid w:val="228C393D"/>
    <w:rsid w:val="22D24AB4"/>
    <w:rsid w:val="2331304D"/>
    <w:rsid w:val="236952ED"/>
    <w:rsid w:val="23787ADB"/>
    <w:rsid w:val="23A70DD2"/>
    <w:rsid w:val="23BD7B44"/>
    <w:rsid w:val="23DB03D1"/>
    <w:rsid w:val="24551672"/>
    <w:rsid w:val="245D73A6"/>
    <w:rsid w:val="248633FB"/>
    <w:rsid w:val="24F064C6"/>
    <w:rsid w:val="25CB0012"/>
    <w:rsid w:val="268B71AC"/>
    <w:rsid w:val="26D74D10"/>
    <w:rsid w:val="26D94A93"/>
    <w:rsid w:val="276C761E"/>
    <w:rsid w:val="27BB34A9"/>
    <w:rsid w:val="27E25C32"/>
    <w:rsid w:val="27EA7AC5"/>
    <w:rsid w:val="28070FFE"/>
    <w:rsid w:val="28206EEF"/>
    <w:rsid w:val="284B5D35"/>
    <w:rsid w:val="2874236C"/>
    <w:rsid w:val="29311532"/>
    <w:rsid w:val="297603A9"/>
    <w:rsid w:val="2AB2314B"/>
    <w:rsid w:val="2AE440C8"/>
    <w:rsid w:val="2B9030E5"/>
    <w:rsid w:val="2C8F4819"/>
    <w:rsid w:val="2CCF455B"/>
    <w:rsid w:val="2CF06313"/>
    <w:rsid w:val="2D494CF1"/>
    <w:rsid w:val="2D626694"/>
    <w:rsid w:val="2D925252"/>
    <w:rsid w:val="2DFE1D31"/>
    <w:rsid w:val="2E4D4835"/>
    <w:rsid w:val="2ECA481A"/>
    <w:rsid w:val="2ED44965"/>
    <w:rsid w:val="2F01366F"/>
    <w:rsid w:val="2F876C4B"/>
    <w:rsid w:val="2FAA3932"/>
    <w:rsid w:val="2FF4635B"/>
    <w:rsid w:val="30141B7D"/>
    <w:rsid w:val="30246702"/>
    <w:rsid w:val="305910B1"/>
    <w:rsid w:val="30D14980"/>
    <w:rsid w:val="30F17355"/>
    <w:rsid w:val="31115EA7"/>
    <w:rsid w:val="31262CC7"/>
    <w:rsid w:val="31E9558F"/>
    <w:rsid w:val="31EE663F"/>
    <w:rsid w:val="32070CF5"/>
    <w:rsid w:val="32237CFC"/>
    <w:rsid w:val="32713342"/>
    <w:rsid w:val="327E4628"/>
    <w:rsid w:val="33757383"/>
    <w:rsid w:val="33937E73"/>
    <w:rsid w:val="33C9214D"/>
    <w:rsid w:val="35981FC7"/>
    <w:rsid w:val="35A3476F"/>
    <w:rsid w:val="35C22341"/>
    <w:rsid w:val="35C6195C"/>
    <w:rsid w:val="35D66EC4"/>
    <w:rsid w:val="36932AD7"/>
    <w:rsid w:val="36B86F21"/>
    <w:rsid w:val="38D73850"/>
    <w:rsid w:val="38E878B9"/>
    <w:rsid w:val="38F530F9"/>
    <w:rsid w:val="393679C3"/>
    <w:rsid w:val="393F1FDC"/>
    <w:rsid w:val="39547CC4"/>
    <w:rsid w:val="39D160AA"/>
    <w:rsid w:val="39D56858"/>
    <w:rsid w:val="3A442E75"/>
    <w:rsid w:val="3B0E26BB"/>
    <w:rsid w:val="3B214AC0"/>
    <w:rsid w:val="3B772BE8"/>
    <w:rsid w:val="3BA27BDA"/>
    <w:rsid w:val="3BCC7723"/>
    <w:rsid w:val="3BFC2555"/>
    <w:rsid w:val="3C9777E4"/>
    <w:rsid w:val="3CA06282"/>
    <w:rsid w:val="3D7C7166"/>
    <w:rsid w:val="3DE835E9"/>
    <w:rsid w:val="3EDE41D5"/>
    <w:rsid w:val="3F94600B"/>
    <w:rsid w:val="3FC6434B"/>
    <w:rsid w:val="406F2501"/>
    <w:rsid w:val="40D20695"/>
    <w:rsid w:val="40D3754E"/>
    <w:rsid w:val="40EE34F4"/>
    <w:rsid w:val="414520FD"/>
    <w:rsid w:val="41CE0F8A"/>
    <w:rsid w:val="41E846BB"/>
    <w:rsid w:val="42A35846"/>
    <w:rsid w:val="42B03CC8"/>
    <w:rsid w:val="42BA2C9F"/>
    <w:rsid w:val="435E1B95"/>
    <w:rsid w:val="43625B18"/>
    <w:rsid w:val="437B0104"/>
    <w:rsid w:val="43FD71C4"/>
    <w:rsid w:val="44640744"/>
    <w:rsid w:val="456E16FC"/>
    <w:rsid w:val="45D17E57"/>
    <w:rsid w:val="45E20A33"/>
    <w:rsid w:val="45FE0424"/>
    <w:rsid w:val="46616D6B"/>
    <w:rsid w:val="46730F71"/>
    <w:rsid w:val="46EC1ABD"/>
    <w:rsid w:val="470B0486"/>
    <w:rsid w:val="481805D7"/>
    <w:rsid w:val="49852FCE"/>
    <w:rsid w:val="49AB4C75"/>
    <w:rsid w:val="4A4D01AA"/>
    <w:rsid w:val="4A8C17B3"/>
    <w:rsid w:val="4AB31407"/>
    <w:rsid w:val="4B885AA1"/>
    <w:rsid w:val="4BE05C75"/>
    <w:rsid w:val="4C432F6A"/>
    <w:rsid w:val="4C535981"/>
    <w:rsid w:val="4C877792"/>
    <w:rsid w:val="4C98637B"/>
    <w:rsid w:val="4CC02A68"/>
    <w:rsid w:val="4CC87855"/>
    <w:rsid w:val="4CFD1ECA"/>
    <w:rsid w:val="4D022903"/>
    <w:rsid w:val="4D117B39"/>
    <w:rsid w:val="4D480957"/>
    <w:rsid w:val="4F2F0E87"/>
    <w:rsid w:val="4F6D4A9C"/>
    <w:rsid w:val="4FAE33F4"/>
    <w:rsid w:val="500021B7"/>
    <w:rsid w:val="50252009"/>
    <w:rsid w:val="50451D01"/>
    <w:rsid w:val="50AF0A17"/>
    <w:rsid w:val="512D5932"/>
    <w:rsid w:val="516269F7"/>
    <w:rsid w:val="51B1045E"/>
    <w:rsid w:val="52AE7306"/>
    <w:rsid w:val="53102944"/>
    <w:rsid w:val="531B1CC2"/>
    <w:rsid w:val="538D05AE"/>
    <w:rsid w:val="53DE4E04"/>
    <w:rsid w:val="53E8408E"/>
    <w:rsid w:val="53E978B1"/>
    <w:rsid w:val="553339C0"/>
    <w:rsid w:val="553B2564"/>
    <w:rsid w:val="55466042"/>
    <w:rsid w:val="556427EC"/>
    <w:rsid w:val="558D1032"/>
    <w:rsid w:val="55BE5740"/>
    <w:rsid w:val="56AC22C3"/>
    <w:rsid w:val="56D7689E"/>
    <w:rsid w:val="56EC30D5"/>
    <w:rsid w:val="57360413"/>
    <w:rsid w:val="578641A4"/>
    <w:rsid w:val="59653D9C"/>
    <w:rsid w:val="59E911CB"/>
    <w:rsid w:val="5A184912"/>
    <w:rsid w:val="5C384FFD"/>
    <w:rsid w:val="5CBF7626"/>
    <w:rsid w:val="5CFB0232"/>
    <w:rsid w:val="5D386563"/>
    <w:rsid w:val="5D661520"/>
    <w:rsid w:val="5D815DA2"/>
    <w:rsid w:val="5FFF06CC"/>
    <w:rsid w:val="603A2BCB"/>
    <w:rsid w:val="613172CB"/>
    <w:rsid w:val="616910B0"/>
    <w:rsid w:val="61840AEB"/>
    <w:rsid w:val="61AB5656"/>
    <w:rsid w:val="61AD409F"/>
    <w:rsid w:val="628B747D"/>
    <w:rsid w:val="636C4F6A"/>
    <w:rsid w:val="645A4A32"/>
    <w:rsid w:val="645E0C4F"/>
    <w:rsid w:val="65C32091"/>
    <w:rsid w:val="65C5750D"/>
    <w:rsid w:val="66BE0D6C"/>
    <w:rsid w:val="67A87198"/>
    <w:rsid w:val="67D231E0"/>
    <w:rsid w:val="67D5210F"/>
    <w:rsid w:val="689E4F8C"/>
    <w:rsid w:val="68DD2243"/>
    <w:rsid w:val="69842EAA"/>
    <w:rsid w:val="69E31EAE"/>
    <w:rsid w:val="69E8338E"/>
    <w:rsid w:val="6CF512C4"/>
    <w:rsid w:val="6D940E59"/>
    <w:rsid w:val="6DD22FAD"/>
    <w:rsid w:val="6E460A0A"/>
    <w:rsid w:val="6E5935AE"/>
    <w:rsid w:val="6E666F54"/>
    <w:rsid w:val="6E6F6E59"/>
    <w:rsid w:val="6E8924FF"/>
    <w:rsid w:val="6F2F173A"/>
    <w:rsid w:val="6FAA6D75"/>
    <w:rsid w:val="6FAF0C7D"/>
    <w:rsid w:val="70983D51"/>
    <w:rsid w:val="70B65A00"/>
    <w:rsid w:val="713D7589"/>
    <w:rsid w:val="71563425"/>
    <w:rsid w:val="721706A1"/>
    <w:rsid w:val="721810D6"/>
    <w:rsid w:val="723529C7"/>
    <w:rsid w:val="734E2229"/>
    <w:rsid w:val="73527771"/>
    <w:rsid w:val="736B203E"/>
    <w:rsid w:val="73C33001"/>
    <w:rsid w:val="74037B73"/>
    <w:rsid w:val="74460C66"/>
    <w:rsid w:val="744D12A1"/>
    <w:rsid w:val="74671B16"/>
    <w:rsid w:val="74D9352C"/>
    <w:rsid w:val="75937EDD"/>
    <w:rsid w:val="75AB312D"/>
    <w:rsid w:val="75C622C6"/>
    <w:rsid w:val="76097F92"/>
    <w:rsid w:val="763A620A"/>
    <w:rsid w:val="76626974"/>
    <w:rsid w:val="76B41F4B"/>
    <w:rsid w:val="76B443F8"/>
    <w:rsid w:val="7764390C"/>
    <w:rsid w:val="77713091"/>
    <w:rsid w:val="77984C44"/>
    <w:rsid w:val="77BD39BD"/>
    <w:rsid w:val="77BD6B2D"/>
    <w:rsid w:val="7826491C"/>
    <w:rsid w:val="78E6058A"/>
    <w:rsid w:val="79546AD2"/>
    <w:rsid w:val="79CC0C05"/>
    <w:rsid w:val="7A942206"/>
    <w:rsid w:val="7B0A0667"/>
    <w:rsid w:val="7B3A655F"/>
    <w:rsid w:val="7BDA2920"/>
    <w:rsid w:val="7C2611AE"/>
    <w:rsid w:val="7CED5465"/>
    <w:rsid w:val="7DED0F61"/>
    <w:rsid w:val="7DEF10E0"/>
    <w:rsid w:val="7EAE3A21"/>
    <w:rsid w:val="7EC34C4A"/>
    <w:rsid w:val="7F8861CA"/>
    <w:rsid w:val="7FB0682B"/>
    <w:rsid w:val="7FB20360"/>
    <w:rsid w:val="7FF5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02A5464"/>
  <w15:docId w15:val="{C91B9D6E-097B-0F49-A8EB-81819319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仿宋_GB2312" w:eastAsia="仿宋_GB2312"/>
      <w:sz w:val="30"/>
      <w:szCs w:val="20"/>
    </w:rPr>
  </w:style>
  <w:style w:type="paragraph" w:styleId="a4">
    <w:name w:val="Body Text Indent"/>
    <w:basedOn w:val="a"/>
    <w:link w:val="a5"/>
    <w:qFormat/>
    <w:pPr>
      <w:ind w:firstLineChars="1000" w:firstLine="3000"/>
    </w:pPr>
    <w:rPr>
      <w:rFonts w:eastAsia="仿宋_GB2312"/>
      <w:sz w:val="30"/>
    </w:r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link w:val="a9"/>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character" w:styleId="ac">
    <w:name w:val="Strong"/>
    <w:qFormat/>
    <w:rPr>
      <w:b/>
      <w:bCs/>
    </w:rPr>
  </w:style>
  <w:style w:type="character" w:styleId="ad">
    <w:name w:val="page number"/>
    <w:basedOn w:val="a0"/>
    <w:qFormat/>
  </w:style>
  <w:style w:type="character" w:styleId="ae">
    <w:name w:val="Hyperlink"/>
    <w:qFormat/>
    <w:rPr>
      <w:color w:val="0000FF"/>
      <w:u w:val="single"/>
    </w:rPr>
  </w:style>
  <w:style w:type="paragraph" w:customStyle="1" w:styleId="Char">
    <w:name w:val="Char"/>
    <w:basedOn w:val="a"/>
    <w:qFormat/>
    <w:rPr>
      <w:rFonts w:ascii="Tahoma" w:hAnsi="Tahoma"/>
      <w:sz w:val="24"/>
      <w:szCs w:val="20"/>
    </w:rPr>
  </w:style>
  <w:style w:type="paragraph" w:customStyle="1" w:styleId="CharChar4Char">
    <w:name w:val="Char Char4 Char"/>
    <w:basedOn w:val="a"/>
    <w:qFormat/>
    <w:pPr>
      <w:widowControl/>
      <w:spacing w:after="160" w:line="240" w:lineRule="exact"/>
      <w:ind w:firstLineChars="200" w:firstLine="420"/>
      <w:jc w:val="left"/>
    </w:pPr>
    <w:rPr>
      <w:rFonts w:ascii="Verdana" w:hAnsi="Verdana"/>
      <w:kern w:val="0"/>
      <w:szCs w:val="20"/>
      <w:lang w:eastAsia="en-US"/>
    </w:rPr>
  </w:style>
  <w:style w:type="paragraph" w:customStyle="1" w:styleId="CharChar4Char0">
    <w:name w:val="Char Char4 Char"/>
    <w:basedOn w:val="a"/>
    <w:qFormat/>
    <w:pPr>
      <w:widowControl/>
      <w:spacing w:after="160" w:line="240" w:lineRule="exact"/>
      <w:ind w:firstLineChars="200" w:firstLine="420"/>
      <w:jc w:val="left"/>
    </w:pPr>
    <w:rPr>
      <w:rFonts w:ascii="Verdana" w:hAnsi="Verdana"/>
      <w:kern w:val="0"/>
      <w:szCs w:val="20"/>
      <w:lang w:eastAsia="en-US"/>
    </w:rPr>
  </w:style>
  <w:style w:type="paragraph" w:customStyle="1" w:styleId="Char0">
    <w:name w:val="Char"/>
    <w:basedOn w:val="a"/>
    <w:qFormat/>
    <w:rPr>
      <w:rFonts w:ascii="Tahoma" w:hAnsi="Tahoma"/>
      <w:sz w:val="24"/>
      <w:szCs w:val="20"/>
    </w:rPr>
  </w:style>
  <w:style w:type="character" w:customStyle="1" w:styleId="a5">
    <w:name w:val="正文文本缩进 字符"/>
    <w:link w:val="a4"/>
    <w:qFormat/>
    <w:rPr>
      <w:rFonts w:eastAsia="仿宋_GB2312"/>
      <w:kern w:val="2"/>
      <w:sz w:val="30"/>
      <w:szCs w:val="24"/>
    </w:rPr>
  </w:style>
  <w:style w:type="character" w:customStyle="1" w:styleId="a9">
    <w:name w:val="页脚 字符"/>
    <w:link w:val="a8"/>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33</Pages>
  <Words>5081</Words>
  <Characters>28964</Characters>
  <Application>Microsoft Office Word</Application>
  <DocSecurity>0</DocSecurity>
  <Lines>241</Lines>
  <Paragraphs>67</Paragraphs>
  <ScaleCrop>false</ScaleCrop>
  <Company>Lenovo (Beijing) Limited</Company>
  <LinksUpToDate>false</LinksUpToDate>
  <CharactersWithSpaces>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国家法官学院</dc:title>
  <dc:creator>Lenovo User</dc:creator>
  <cp:lastModifiedBy>Microsoft Office User</cp:lastModifiedBy>
  <cp:revision>3</cp:revision>
  <cp:lastPrinted>2019-01-21T05:02:00Z</cp:lastPrinted>
  <dcterms:created xsi:type="dcterms:W3CDTF">2019-01-09T06:49:00Z</dcterms:created>
  <dcterms:modified xsi:type="dcterms:W3CDTF">2020-01-09T10:28:00Z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