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21CB" w:rsidRDefault="00E77786" w:rsidP="00A014BE">
      <w:pPr>
        <w:jc w:val="center"/>
        <w:rPr>
          <w:rFonts w:ascii="黑体" w:eastAsia="黑体"/>
          <w:color w:val="000000"/>
          <w:sz w:val="48"/>
          <w:szCs w:val="48"/>
        </w:rPr>
      </w:pPr>
      <w:bookmarkStart w:id="0" w:name="_GoBack"/>
      <w:r>
        <w:rPr>
          <w:rFonts w:ascii="黑体" w:eastAsia="黑体" w:hint="eastAsia"/>
          <w:color w:val="000000"/>
          <w:sz w:val="48"/>
          <w:szCs w:val="48"/>
        </w:rPr>
        <w:t>全国法院第</w:t>
      </w:r>
      <w:r>
        <w:rPr>
          <w:rFonts w:ascii="黑体" w:eastAsia="黑体" w:hint="eastAsia"/>
          <w:color w:val="000000"/>
          <w:sz w:val="48"/>
          <w:szCs w:val="48"/>
        </w:rPr>
        <w:t>三十一</w:t>
      </w:r>
      <w:r>
        <w:rPr>
          <w:rFonts w:ascii="黑体" w:eastAsia="黑体" w:hint="eastAsia"/>
          <w:color w:val="000000"/>
          <w:sz w:val="48"/>
          <w:szCs w:val="48"/>
        </w:rPr>
        <w:t>届学术讨论会</w:t>
      </w:r>
    </w:p>
    <w:bookmarkEnd w:id="0"/>
    <w:p w:rsidR="00F121CB" w:rsidRDefault="00E77786">
      <w:pPr>
        <w:ind w:firstLineChars="550" w:firstLine="2640"/>
        <w:jc w:val="left"/>
        <w:rPr>
          <w:rFonts w:ascii="黑体" w:eastAsia="黑体"/>
          <w:color w:val="000000"/>
          <w:sz w:val="48"/>
          <w:szCs w:val="48"/>
        </w:rPr>
      </w:pPr>
      <w:r>
        <w:rPr>
          <w:rFonts w:ascii="黑体" w:eastAsia="黑体" w:hint="eastAsia"/>
          <w:color w:val="000000"/>
          <w:sz w:val="48"/>
          <w:szCs w:val="48"/>
        </w:rPr>
        <w:t>获</w:t>
      </w:r>
      <w:r>
        <w:rPr>
          <w:rFonts w:ascii="黑体" w:eastAsia="黑体" w:hint="eastAsia"/>
          <w:color w:val="000000"/>
          <w:sz w:val="48"/>
          <w:szCs w:val="48"/>
        </w:rPr>
        <w:t xml:space="preserve">  </w:t>
      </w:r>
      <w:r>
        <w:rPr>
          <w:rFonts w:ascii="黑体" w:eastAsia="黑体" w:hint="eastAsia"/>
          <w:color w:val="000000"/>
          <w:sz w:val="48"/>
          <w:szCs w:val="48"/>
        </w:rPr>
        <w:t>奖</w:t>
      </w:r>
      <w:r>
        <w:rPr>
          <w:rFonts w:ascii="黑体" w:eastAsia="黑体" w:hint="eastAsia"/>
          <w:color w:val="000000"/>
          <w:sz w:val="48"/>
          <w:szCs w:val="48"/>
        </w:rPr>
        <w:t xml:space="preserve">  </w:t>
      </w:r>
      <w:r>
        <w:rPr>
          <w:rFonts w:ascii="黑体" w:eastAsia="黑体" w:hint="eastAsia"/>
          <w:color w:val="000000"/>
          <w:sz w:val="48"/>
          <w:szCs w:val="48"/>
        </w:rPr>
        <w:t>名</w:t>
      </w:r>
      <w:r>
        <w:rPr>
          <w:rFonts w:ascii="黑体" w:eastAsia="黑体" w:hint="eastAsia"/>
          <w:color w:val="000000"/>
          <w:sz w:val="48"/>
          <w:szCs w:val="48"/>
        </w:rPr>
        <w:t xml:space="preserve">  </w:t>
      </w:r>
      <w:r>
        <w:rPr>
          <w:rFonts w:ascii="黑体" w:eastAsia="黑体" w:hint="eastAsia"/>
          <w:color w:val="000000"/>
          <w:sz w:val="48"/>
          <w:szCs w:val="48"/>
        </w:rPr>
        <w:t>单</w:t>
      </w:r>
    </w:p>
    <w:p w:rsidR="00F121CB" w:rsidRDefault="00F121CB">
      <w:pPr>
        <w:ind w:firstLineChars="200" w:firstLine="960"/>
        <w:jc w:val="left"/>
        <w:rPr>
          <w:rFonts w:ascii="黑体" w:eastAsia="黑体" w:hAnsi="黑体" w:cs="黑体"/>
          <w:color w:val="000000"/>
          <w:sz w:val="48"/>
          <w:szCs w:val="48"/>
        </w:rPr>
      </w:pPr>
    </w:p>
    <w:p w:rsidR="00F121CB" w:rsidRDefault="00E77786">
      <w:pPr>
        <w:jc w:val="center"/>
        <w:rPr>
          <w:rFonts w:ascii="黑体" w:eastAsia="黑体" w:hAnsi="宋体"/>
          <w:b/>
          <w:sz w:val="44"/>
          <w:szCs w:val="44"/>
        </w:rPr>
      </w:pPr>
      <w:r>
        <w:rPr>
          <w:rFonts w:ascii="黑体" w:eastAsia="黑体" w:hAnsi="宋体" w:hint="eastAsia"/>
          <w:b/>
          <w:sz w:val="44"/>
          <w:szCs w:val="44"/>
        </w:rPr>
        <w:t>一</w:t>
      </w:r>
      <w:r>
        <w:rPr>
          <w:rFonts w:ascii="黑体" w:eastAsia="黑体" w:hAnsi="宋体" w:hint="eastAsia"/>
          <w:b/>
          <w:sz w:val="44"/>
          <w:szCs w:val="44"/>
        </w:rPr>
        <w:t xml:space="preserve"> </w:t>
      </w:r>
      <w:r>
        <w:rPr>
          <w:rFonts w:ascii="黑体" w:eastAsia="黑体" w:hAnsi="宋体" w:hint="eastAsia"/>
          <w:b/>
          <w:sz w:val="44"/>
          <w:szCs w:val="44"/>
        </w:rPr>
        <w:t>等</w:t>
      </w:r>
      <w:r>
        <w:rPr>
          <w:rFonts w:ascii="黑体" w:eastAsia="黑体" w:hAnsi="宋体" w:hint="eastAsia"/>
          <w:b/>
          <w:sz w:val="44"/>
          <w:szCs w:val="44"/>
        </w:rPr>
        <w:t xml:space="preserve"> </w:t>
      </w:r>
      <w:r>
        <w:rPr>
          <w:rFonts w:ascii="黑体" w:eastAsia="黑体" w:hAnsi="宋体" w:hint="eastAsia"/>
          <w:b/>
          <w:sz w:val="44"/>
          <w:szCs w:val="44"/>
        </w:rPr>
        <w:t>奖</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行政裁判中指正表述的实证考察及进路探索——以</w:t>
      </w:r>
      <w:r>
        <w:rPr>
          <w:rFonts w:ascii="楷体_GB2312" w:eastAsia="楷体_GB2312" w:hAnsi="楷体_GB2312" w:cs="楷体_GB2312" w:hint="eastAsia"/>
          <w:sz w:val="24"/>
        </w:rPr>
        <w:t>A</w:t>
      </w:r>
      <w:r>
        <w:rPr>
          <w:rFonts w:ascii="楷体_GB2312" w:eastAsia="楷体_GB2312" w:hAnsi="楷体_GB2312" w:cs="楷体_GB2312" w:hint="eastAsia"/>
          <w:sz w:val="24"/>
        </w:rPr>
        <w:t>省</w:t>
      </w:r>
      <w:r>
        <w:rPr>
          <w:rFonts w:ascii="楷体_GB2312" w:eastAsia="楷体_GB2312" w:hAnsi="楷体_GB2312" w:cs="楷体_GB2312" w:hint="eastAsia"/>
          <w:sz w:val="24"/>
        </w:rPr>
        <w:t>347</w:t>
      </w:r>
      <w:r>
        <w:rPr>
          <w:rFonts w:ascii="楷体_GB2312" w:eastAsia="楷体_GB2312" w:hAnsi="楷体_GB2312" w:cs="楷体_GB2312" w:hint="eastAsia"/>
          <w:sz w:val="24"/>
        </w:rPr>
        <w:t>份行政裁判文书为样本</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安徽省阜阳市中级人民法院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李炳彤</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以偏求正：探底证明责任分配难题的心证本质——以信息经济学视角揭示证明过程之信息不对称理性</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北京市第二中级人民法院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李俊晔</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北京市大兴区人民法院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曹成成</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法官业绩考评结果运用“失灵”的困境审视与完善</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湖南省永兴县人民法院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李小贵</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何伦波</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院庭长监督管理“四类案件”边界清单与运行机制完善——以法院的可视化管理为视角</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天津市武清区人民法院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姜欣</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北京市第四中级人民法院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李振凡</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参审制下法官指引机制的重塑——以司法三段论为路径</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黑龙江省牡丹江市中级人民法院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张晓行</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蒋利龙</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刑事二审处理方式的价值修正与司法续造——以《中华人民共和国刑事诉讼法》第二百三十六条第一款为中心展开</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安徽省芜湖市中级人民法院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宋喜萍</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王旭东</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lastRenderedPageBreak/>
        <w:t>破产法视野下个人“执行不能”的解决路径分析</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北京市丰台区人民法院</w:t>
      </w:r>
      <w:r>
        <w:rPr>
          <w:rFonts w:ascii="楷体_GB2312" w:eastAsia="楷体_GB2312" w:hAnsi="楷体_GB2312" w:cs="楷体_GB2312" w:hint="eastAsia"/>
          <w:sz w:val="24"/>
        </w:rPr>
        <w:tab/>
      </w:r>
      <w:r>
        <w:rPr>
          <w:rFonts w:ascii="楷体_GB2312" w:eastAsia="楷体_GB2312" w:hAnsi="楷体_GB2312" w:cs="楷体_GB2312" w:hint="eastAsia"/>
          <w:sz w:val="24"/>
        </w:rPr>
        <w:t>钟秋玲</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王培松</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案外人执行异议权与优先受偿权之诉讼救济路径识别——以《民事诉讼法》第</w:t>
      </w:r>
      <w:r>
        <w:rPr>
          <w:rFonts w:ascii="楷体_GB2312" w:eastAsia="楷体_GB2312" w:hAnsi="楷体_GB2312" w:cs="楷体_GB2312" w:hint="eastAsia"/>
          <w:sz w:val="24"/>
        </w:rPr>
        <w:t>227</w:t>
      </w:r>
      <w:r>
        <w:rPr>
          <w:rFonts w:ascii="楷体_GB2312" w:eastAsia="楷体_GB2312" w:hAnsi="楷体_GB2312" w:cs="楷体_GB2312" w:hint="eastAsia"/>
          <w:sz w:val="24"/>
        </w:rPr>
        <w:t>条实践适用为视角</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黑龙江省农垦中级法院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卜洪元</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张继</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黑龙江省高级人民法院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任莉志</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基层法院审判委员</w:t>
      </w:r>
      <w:r>
        <w:rPr>
          <w:rFonts w:ascii="楷体_GB2312" w:eastAsia="楷体_GB2312" w:hAnsi="楷体_GB2312" w:cs="楷体_GB2312" w:hint="eastAsia"/>
          <w:sz w:val="24"/>
        </w:rPr>
        <w:t>会讨论案件范围的检视与廓清——以基层法院审判委员会的职能厘定为主线</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北京市朝阳区人民法院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陈瑛洁</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组织管理学视域下诉前调解激励机制的现状简示与制度构建——以</w:t>
      </w:r>
      <w:r>
        <w:rPr>
          <w:rFonts w:ascii="楷体_GB2312" w:eastAsia="楷体_GB2312" w:hAnsi="楷体_GB2312" w:cs="楷体_GB2312" w:hint="eastAsia"/>
          <w:sz w:val="24"/>
        </w:rPr>
        <w:t>A</w:t>
      </w:r>
      <w:r>
        <w:rPr>
          <w:rFonts w:ascii="楷体_GB2312" w:eastAsia="楷体_GB2312" w:hAnsi="楷体_GB2312" w:cs="楷体_GB2312" w:hint="eastAsia"/>
          <w:sz w:val="24"/>
        </w:rPr>
        <w:t>省</w:t>
      </w:r>
      <w:r>
        <w:rPr>
          <w:rFonts w:ascii="楷体_GB2312" w:eastAsia="楷体_GB2312" w:hAnsi="楷体_GB2312" w:cs="楷体_GB2312" w:hint="eastAsia"/>
          <w:sz w:val="24"/>
        </w:rPr>
        <w:t>16</w:t>
      </w:r>
      <w:r>
        <w:rPr>
          <w:rFonts w:ascii="楷体_GB2312" w:eastAsia="楷体_GB2312" w:hAnsi="楷体_GB2312" w:cs="楷体_GB2312" w:hint="eastAsia"/>
          <w:sz w:val="24"/>
        </w:rPr>
        <w:t>地市</w:t>
      </w:r>
      <w:r>
        <w:rPr>
          <w:rFonts w:ascii="楷体_GB2312" w:eastAsia="楷体_GB2312" w:hAnsi="楷体_GB2312" w:cs="楷体_GB2312" w:hint="eastAsia"/>
          <w:sz w:val="24"/>
        </w:rPr>
        <w:t>125</w:t>
      </w:r>
      <w:r>
        <w:rPr>
          <w:rFonts w:ascii="楷体_GB2312" w:eastAsia="楷体_GB2312" w:hAnsi="楷体_GB2312" w:cs="楷体_GB2312" w:hint="eastAsia"/>
          <w:sz w:val="24"/>
        </w:rPr>
        <w:t>家法院近三年案件数据为样本</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安徽省宿州市中级人民法院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尤昊</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安徽省高级人民法院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谢娟</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多元纠纷解决机制的法经济学分析——以汽车销售合同纠纷类案为例</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最高人民法院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赵春晓</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从示范到常态：速裁案件庭审网络直播当庭宣判的发展路径——以</w:t>
      </w:r>
      <w:r>
        <w:rPr>
          <w:rFonts w:ascii="楷体_GB2312" w:eastAsia="楷体_GB2312" w:hAnsi="楷体_GB2312" w:cs="楷体_GB2312" w:hint="eastAsia"/>
          <w:sz w:val="24"/>
        </w:rPr>
        <w:t>S</w:t>
      </w:r>
      <w:r>
        <w:rPr>
          <w:rFonts w:ascii="楷体_GB2312" w:eastAsia="楷体_GB2312" w:hAnsi="楷体_GB2312" w:cs="楷体_GB2312" w:hint="eastAsia"/>
          <w:sz w:val="24"/>
        </w:rPr>
        <w:t>市法院的改革实践为样本</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广东省深圳市中级人民法院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胡志光</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黄振东</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诉的客观预备合并的需求语境与回应路径</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西藏自治区拉萨市中级人民法院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陆朝举</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广东省广州市中级人民法院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甄雪皓</w:t>
      </w:r>
      <w:r>
        <w:rPr>
          <w:rFonts w:ascii="楷体_GB2312" w:eastAsia="楷体_GB2312" w:hAnsi="楷体_GB2312" w:cs="楷体_GB2312" w:hint="eastAsia"/>
          <w:sz w:val="24"/>
        </w:rPr>
        <w:t xml:space="preserve"> </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论民事诉讼立案在线化的实现进路</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lastRenderedPageBreak/>
        <w:t>福建省厦门市中级人民法院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廖惠敏</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福建省厦门市湖里区人民法院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高碧青</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肖安</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案件何以具有普遍法律适用指导意义：要素识别与瞄准路径</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湖南省岳阳市云溪区人民法院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袁斯潮</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湖南省怀化市中级人民法院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陆银清</w:t>
      </w:r>
    </w:p>
    <w:p w:rsidR="00F121CB" w:rsidRDefault="00E77786">
      <w:pPr>
        <w:rPr>
          <w:rFonts w:ascii="楷体_GB2312" w:eastAsia="楷体_GB2312" w:hAnsi="楷体_GB2312" w:cs="楷体_GB2312"/>
          <w:sz w:val="24"/>
          <w:lang w:bidi="ar"/>
        </w:rPr>
      </w:pPr>
      <w:r>
        <w:rPr>
          <w:rFonts w:ascii="楷体_GB2312" w:eastAsia="楷体_GB2312" w:hAnsi="楷体_GB2312" w:cs="楷体_GB2312" w:hint="eastAsia"/>
          <w:sz w:val="24"/>
          <w:lang w:bidi="ar"/>
        </w:rPr>
        <w:t>人工智能介入司法的实践检视与风险防范——以江浙沪冀黔五省市的司法实践为样本</w:t>
      </w:r>
    </w:p>
    <w:p w:rsidR="00F121CB" w:rsidRDefault="00E77786">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江苏省常州经济开发区人民法院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常鑫</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张祥龙</w:t>
      </w:r>
    </w:p>
    <w:p w:rsidR="00F121CB" w:rsidRDefault="00E77786">
      <w:pPr>
        <w:rPr>
          <w:rFonts w:ascii="楷体_GB2312" w:eastAsia="楷体_GB2312" w:hAnsi="楷体_GB2312" w:cs="楷体_GB2312"/>
          <w:sz w:val="24"/>
          <w:lang w:bidi="ar"/>
        </w:rPr>
      </w:pPr>
      <w:r>
        <w:rPr>
          <w:rFonts w:ascii="楷体_GB2312" w:eastAsia="楷体_GB2312" w:hAnsi="楷体_GB2312" w:cs="楷体_GB2312"/>
          <w:sz w:val="24"/>
          <w:lang w:bidi="ar"/>
        </w:rPr>
        <w:t>案外人异议之诉与关联诉讼</w:t>
      </w:r>
      <w:r>
        <w:rPr>
          <w:rFonts w:ascii="楷体_GB2312" w:eastAsia="楷体_GB2312" w:hAnsi="楷体_GB2312" w:cs="楷体_GB2312"/>
          <w:sz w:val="24"/>
          <w:lang w:bidi="ar"/>
        </w:rPr>
        <w:t>“</w:t>
      </w:r>
      <w:r>
        <w:rPr>
          <w:rFonts w:ascii="楷体_GB2312" w:eastAsia="楷体_GB2312" w:hAnsi="楷体_GB2312" w:cs="楷体_GB2312"/>
          <w:sz w:val="24"/>
          <w:lang w:bidi="ar"/>
        </w:rPr>
        <w:t>合并</w:t>
      </w:r>
      <w:r>
        <w:rPr>
          <w:rFonts w:ascii="楷体_GB2312" w:eastAsia="楷体_GB2312" w:hAnsi="楷体_GB2312" w:cs="楷体_GB2312"/>
          <w:sz w:val="24"/>
          <w:lang w:bidi="ar"/>
        </w:rPr>
        <w:t>-</w:t>
      </w:r>
      <w:r>
        <w:rPr>
          <w:rFonts w:ascii="楷体_GB2312" w:eastAsia="楷体_GB2312" w:hAnsi="楷体_GB2312" w:cs="楷体_GB2312"/>
          <w:sz w:val="24"/>
          <w:lang w:bidi="ar"/>
        </w:rPr>
        <w:t>吸收</w:t>
      </w:r>
      <w:r>
        <w:rPr>
          <w:rFonts w:ascii="楷体_GB2312" w:eastAsia="楷体_GB2312" w:hAnsi="楷体_GB2312" w:cs="楷体_GB2312"/>
          <w:sz w:val="24"/>
          <w:lang w:bidi="ar"/>
        </w:rPr>
        <w:t>”</w:t>
      </w:r>
      <w:r>
        <w:rPr>
          <w:rFonts w:ascii="楷体_GB2312" w:eastAsia="楷体_GB2312" w:hAnsi="楷体_GB2312" w:cs="楷体_GB2312"/>
          <w:sz w:val="24"/>
          <w:lang w:bidi="ar"/>
        </w:rPr>
        <w:t>程序构建</w:t>
      </w:r>
      <w:r>
        <w:rPr>
          <w:rFonts w:ascii="楷体_GB2312" w:eastAsia="楷体_GB2312" w:hAnsi="楷体_GB2312" w:cs="楷体_GB2312"/>
          <w:sz w:val="24"/>
          <w:lang w:bidi="ar"/>
        </w:rPr>
        <w:t>——</w:t>
      </w:r>
      <w:r>
        <w:rPr>
          <w:rFonts w:ascii="楷体_GB2312" w:eastAsia="楷体_GB2312" w:hAnsi="楷体_GB2312" w:cs="楷体_GB2312"/>
          <w:sz w:val="24"/>
          <w:lang w:bidi="ar"/>
        </w:rPr>
        <w:t>以预查封房产处置中出售人合同解除之诉为例</w:t>
      </w:r>
    </w:p>
    <w:p w:rsidR="00F121CB" w:rsidRDefault="00E77786">
      <w:pPr>
        <w:jc w:val="right"/>
        <w:rPr>
          <w:rFonts w:ascii="楷体_GB2312" w:eastAsia="楷体_GB2312" w:hAnsi="楷体_GB2312" w:cs="楷体_GB2312"/>
          <w:sz w:val="24"/>
          <w:lang w:bidi="ar"/>
        </w:rPr>
      </w:pPr>
      <w:r>
        <w:rPr>
          <w:rFonts w:ascii="楷体_GB2312" w:eastAsia="楷体_GB2312" w:hAnsi="楷体_GB2312" w:cs="楷体_GB2312"/>
          <w:sz w:val="24"/>
          <w:lang w:bidi="ar"/>
        </w:rPr>
        <w:t>北京市大兴区人民法院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sz w:val="24"/>
          <w:lang w:bidi="ar"/>
        </w:rPr>
        <w:t>吉卓烨</w:t>
      </w:r>
    </w:p>
    <w:p w:rsidR="00F121CB" w:rsidRDefault="00E77786">
      <w:pPr>
        <w:jc w:val="right"/>
        <w:rPr>
          <w:rFonts w:ascii="楷体_GB2312" w:eastAsia="楷体_GB2312" w:hAnsi="楷体_GB2312" w:cs="楷体_GB2312"/>
          <w:sz w:val="24"/>
          <w:lang w:bidi="ar"/>
        </w:rPr>
      </w:pPr>
      <w:r>
        <w:rPr>
          <w:rFonts w:ascii="楷体_GB2312" w:eastAsia="楷体_GB2312" w:hAnsi="楷体_GB2312" w:cs="楷体_GB2312"/>
          <w:sz w:val="24"/>
          <w:lang w:bidi="ar"/>
        </w:rPr>
        <w:t>黑龙江省佳木斯市中级人民法院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sz w:val="24"/>
          <w:lang w:bidi="ar"/>
        </w:rPr>
        <w:t>鲁晓薇</w:t>
      </w:r>
    </w:p>
    <w:p w:rsidR="00F121CB" w:rsidRDefault="00E77786">
      <w:pPr>
        <w:rPr>
          <w:rFonts w:ascii="楷体_GB2312" w:eastAsia="楷体_GB2312" w:hAnsi="楷体_GB2312" w:cs="楷体_GB2312"/>
          <w:sz w:val="24"/>
          <w:lang w:bidi="ar"/>
        </w:rPr>
      </w:pPr>
      <w:r>
        <w:rPr>
          <w:rFonts w:ascii="楷体_GB2312" w:eastAsia="楷体_GB2312" w:hAnsi="楷体_GB2312" w:cs="楷体_GB2312" w:hint="eastAsia"/>
          <w:sz w:val="24"/>
          <w:lang w:bidi="ar"/>
        </w:rPr>
        <w:t>法院如何回应：监察机关从宽处罚建议的诉讼支持——以</w:t>
      </w:r>
      <w:r>
        <w:rPr>
          <w:rFonts w:ascii="楷体_GB2312" w:eastAsia="楷体_GB2312" w:hAnsi="楷体_GB2312" w:cs="楷体_GB2312" w:hint="eastAsia"/>
          <w:sz w:val="24"/>
          <w:lang w:bidi="ar"/>
        </w:rPr>
        <w:t>355</w:t>
      </w:r>
      <w:r>
        <w:rPr>
          <w:rFonts w:ascii="楷体_GB2312" w:eastAsia="楷体_GB2312" w:hAnsi="楷体_GB2312" w:cs="楷体_GB2312" w:hint="eastAsia"/>
          <w:sz w:val="24"/>
          <w:lang w:bidi="ar"/>
        </w:rPr>
        <w:t>份刑事判决书为样本</w:t>
      </w:r>
    </w:p>
    <w:p w:rsidR="00F121CB" w:rsidRDefault="00E77786">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河北省南和县人民法院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贠彦强</w:t>
      </w:r>
    </w:p>
    <w:p w:rsidR="00F121CB" w:rsidRDefault="00E77786">
      <w:pPr>
        <w:rPr>
          <w:rFonts w:ascii="楷体_GB2312" w:eastAsia="楷体_GB2312" w:hAnsi="楷体_GB2312" w:cs="楷体_GB2312"/>
          <w:sz w:val="24"/>
          <w:lang w:bidi="ar"/>
        </w:rPr>
      </w:pPr>
      <w:r>
        <w:rPr>
          <w:rFonts w:ascii="楷体_GB2312" w:eastAsia="楷体_GB2312" w:hAnsi="楷体_GB2312" w:cs="楷体_GB2312"/>
          <w:sz w:val="24"/>
          <w:lang w:bidi="ar"/>
        </w:rPr>
        <w:t>大数据量刑法律问题研究</w:t>
      </w:r>
    </w:p>
    <w:p w:rsidR="00F121CB" w:rsidRDefault="00E77786">
      <w:pPr>
        <w:jc w:val="right"/>
        <w:rPr>
          <w:rFonts w:ascii="楷体_GB2312" w:eastAsia="楷体_GB2312" w:hAnsi="楷体_GB2312" w:cs="楷体_GB2312"/>
          <w:sz w:val="24"/>
        </w:rPr>
      </w:pPr>
      <w:r>
        <w:rPr>
          <w:rFonts w:ascii="楷体_GB2312" w:eastAsia="楷体_GB2312" w:hAnsi="楷体_GB2312" w:cs="楷体_GB2312"/>
          <w:sz w:val="24"/>
          <w:lang w:bidi="ar"/>
        </w:rPr>
        <w:t>黑龙江省高级人民法院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sz w:val="24"/>
          <w:lang w:bidi="ar"/>
        </w:rPr>
        <w:t>商雨</w:t>
      </w:r>
    </w:p>
    <w:p w:rsidR="00F121CB" w:rsidRDefault="00F121CB">
      <w:pPr>
        <w:jc w:val="center"/>
        <w:rPr>
          <w:rFonts w:ascii="黑体" w:eastAsia="黑体" w:hAnsi="黑体" w:cs="黑体"/>
          <w:color w:val="FF0000"/>
          <w:sz w:val="48"/>
          <w:szCs w:val="48"/>
        </w:rPr>
      </w:pPr>
    </w:p>
    <w:p w:rsidR="00F121CB" w:rsidRDefault="00E77786">
      <w:pPr>
        <w:jc w:val="center"/>
        <w:rPr>
          <w:rFonts w:ascii="黑体" w:eastAsia="黑体" w:hAnsi="宋体"/>
          <w:b/>
          <w:sz w:val="44"/>
          <w:szCs w:val="44"/>
        </w:rPr>
      </w:pPr>
      <w:r>
        <w:rPr>
          <w:rFonts w:ascii="黑体" w:eastAsia="黑体" w:hAnsi="宋体" w:hint="eastAsia"/>
          <w:b/>
          <w:sz w:val="44"/>
          <w:szCs w:val="44"/>
        </w:rPr>
        <w:t>二</w:t>
      </w:r>
      <w:r>
        <w:rPr>
          <w:rFonts w:ascii="黑体" w:eastAsia="黑体" w:hAnsi="宋体" w:hint="eastAsia"/>
          <w:b/>
          <w:sz w:val="44"/>
          <w:szCs w:val="44"/>
        </w:rPr>
        <w:t xml:space="preserve"> </w:t>
      </w:r>
      <w:r>
        <w:rPr>
          <w:rFonts w:ascii="黑体" w:eastAsia="黑体" w:hAnsi="宋体" w:hint="eastAsia"/>
          <w:b/>
          <w:sz w:val="44"/>
          <w:szCs w:val="44"/>
        </w:rPr>
        <w:t>等</w:t>
      </w:r>
      <w:r>
        <w:rPr>
          <w:rFonts w:ascii="黑体" w:eastAsia="黑体" w:hAnsi="宋体" w:hint="eastAsia"/>
          <w:b/>
          <w:sz w:val="44"/>
          <w:szCs w:val="44"/>
        </w:rPr>
        <w:t xml:space="preserve"> </w:t>
      </w:r>
      <w:r>
        <w:rPr>
          <w:rFonts w:ascii="黑体" w:eastAsia="黑体" w:hAnsi="宋体" w:hint="eastAsia"/>
          <w:b/>
          <w:sz w:val="44"/>
          <w:szCs w:val="44"/>
        </w:rPr>
        <w:t>奖</w:t>
      </w:r>
    </w:p>
    <w:p w:rsidR="00F121CB" w:rsidRDefault="00E77786">
      <w:pPr>
        <w:rPr>
          <w:rFonts w:ascii="楷体_GB2312" w:eastAsia="楷体_GB2312" w:hAnsi="楷体_GB2312" w:cs="楷体_GB2312"/>
          <w:sz w:val="24"/>
          <w:lang w:bidi="ar"/>
        </w:rPr>
      </w:pPr>
      <w:r>
        <w:rPr>
          <w:rFonts w:ascii="楷体_GB2312" w:eastAsia="楷体_GB2312" w:hAnsi="楷体_GB2312" w:cs="楷体_GB2312" w:hint="eastAsia"/>
          <w:sz w:val="24"/>
          <w:lang w:bidi="ar"/>
        </w:rPr>
        <w:t>从律师和法学专家中公开选拔法官的现状检视与制度完善</w:t>
      </w:r>
    </w:p>
    <w:p w:rsidR="00F121CB" w:rsidRDefault="00E77786">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北京市第二中级人民法院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马巍</w:t>
      </w:r>
    </w:p>
    <w:p w:rsidR="00F121CB" w:rsidRDefault="00E77786">
      <w:pPr>
        <w:rPr>
          <w:rFonts w:ascii="楷体_GB2312" w:eastAsia="楷体_GB2312" w:hAnsi="楷体_GB2312" w:cs="楷体_GB2312"/>
          <w:sz w:val="24"/>
          <w:lang w:bidi="ar"/>
        </w:rPr>
      </w:pPr>
      <w:r>
        <w:rPr>
          <w:rFonts w:ascii="楷体_GB2312" w:eastAsia="楷体_GB2312" w:hAnsi="楷体_GB2312" w:cs="楷体_GB2312" w:hint="eastAsia"/>
          <w:sz w:val="24"/>
          <w:lang w:bidi="ar"/>
        </w:rPr>
        <w:t>新型审判团队运行与管理的方法论建构——以风险防控为视角</w:t>
      </w:r>
    </w:p>
    <w:p w:rsidR="00F121CB" w:rsidRDefault="00E77786">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lastRenderedPageBreak/>
        <w:t>北京市密云区人民法院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鲁跃晗</w:t>
      </w:r>
    </w:p>
    <w:p w:rsidR="00F121CB" w:rsidRDefault="00E77786">
      <w:pPr>
        <w:rPr>
          <w:rFonts w:ascii="楷体_GB2312" w:eastAsia="楷体_GB2312" w:hAnsi="楷体_GB2312" w:cs="楷体_GB2312"/>
          <w:sz w:val="24"/>
          <w:lang w:bidi="ar"/>
        </w:rPr>
      </w:pPr>
      <w:r>
        <w:rPr>
          <w:rFonts w:ascii="楷体_GB2312" w:eastAsia="楷体_GB2312" w:hAnsi="楷体_GB2312" w:cs="楷体_GB2312" w:hint="eastAsia"/>
          <w:sz w:val="24"/>
          <w:lang w:bidi="ar"/>
        </w:rPr>
        <w:t>行政案件诉前协调机制的思辨与构建——以</w:t>
      </w:r>
      <w:r>
        <w:rPr>
          <w:rFonts w:ascii="楷体_GB2312" w:eastAsia="楷体_GB2312" w:hAnsi="楷体_GB2312" w:cs="楷体_GB2312" w:hint="eastAsia"/>
          <w:sz w:val="24"/>
          <w:lang w:bidi="ar"/>
        </w:rPr>
        <w:t>B</w:t>
      </w:r>
      <w:r>
        <w:rPr>
          <w:rFonts w:ascii="楷体_GB2312" w:eastAsia="楷体_GB2312" w:hAnsi="楷体_GB2312" w:cs="楷体_GB2312" w:hint="eastAsia"/>
          <w:sz w:val="24"/>
          <w:lang w:bidi="ar"/>
        </w:rPr>
        <w:t>市法院</w:t>
      </w:r>
      <w:r>
        <w:rPr>
          <w:rFonts w:ascii="楷体_GB2312" w:eastAsia="楷体_GB2312" w:hAnsi="楷体_GB2312" w:cs="楷体_GB2312" w:hint="eastAsia"/>
          <w:sz w:val="24"/>
          <w:lang w:bidi="ar"/>
        </w:rPr>
        <w:t>884</w:t>
      </w:r>
      <w:r>
        <w:rPr>
          <w:rFonts w:ascii="楷体_GB2312" w:eastAsia="楷体_GB2312" w:hAnsi="楷体_GB2312" w:cs="楷体_GB2312" w:hint="eastAsia"/>
          <w:sz w:val="24"/>
          <w:lang w:bidi="ar"/>
        </w:rPr>
        <w:t>件“缠诉案”为切入</w:t>
      </w:r>
    </w:p>
    <w:p w:rsidR="00F121CB" w:rsidRDefault="00E77786">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北京市海淀区人民法院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刘艳新</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陈晨</w:t>
      </w:r>
    </w:p>
    <w:p w:rsidR="00F121CB" w:rsidRDefault="00E77786">
      <w:pPr>
        <w:rPr>
          <w:rFonts w:ascii="楷体_GB2312" w:eastAsia="楷体_GB2312" w:hAnsi="楷体_GB2312" w:cs="楷体_GB2312"/>
          <w:sz w:val="24"/>
          <w:lang w:bidi="ar"/>
        </w:rPr>
      </w:pPr>
      <w:r>
        <w:rPr>
          <w:rFonts w:ascii="楷体_GB2312" w:eastAsia="楷体_GB2312" w:hAnsi="楷体_GB2312" w:cs="楷体_GB2312" w:hint="eastAsia"/>
          <w:sz w:val="24"/>
          <w:lang w:bidi="ar"/>
        </w:rPr>
        <w:t>网络执行查控系统的区块链改革</w:t>
      </w:r>
    </w:p>
    <w:p w:rsidR="00F121CB" w:rsidRDefault="00E77786">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北京市东城区人民法院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程新桐</w:t>
      </w:r>
    </w:p>
    <w:p w:rsidR="00F121CB" w:rsidRDefault="00E77786">
      <w:pPr>
        <w:rPr>
          <w:rFonts w:ascii="楷体_GB2312" w:eastAsia="楷体_GB2312" w:hAnsi="楷体_GB2312" w:cs="楷体_GB2312"/>
          <w:sz w:val="24"/>
          <w:lang w:bidi="ar"/>
        </w:rPr>
      </w:pPr>
      <w:r>
        <w:rPr>
          <w:rFonts w:ascii="楷体_GB2312" w:eastAsia="楷体_GB2312" w:hAnsi="楷体_GB2312" w:cs="楷体_GB2312" w:hint="eastAsia"/>
          <w:sz w:val="24"/>
          <w:lang w:bidi="ar"/>
        </w:rPr>
        <w:t>行为执行中意思表示请求权的执行制度构建——以执行依据拟制债务人意思表示为执行方式</w:t>
      </w:r>
    </w:p>
    <w:p w:rsidR="00F121CB" w:rsidRDefault="00E77786">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北京市大兴区人民法院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李思锦</w:t>
      </w:r>
    </w:p>
    <w:p w:rsidR="00F121CB" w:rsidRDefault="00E77786">
      <w:pPr>
        <w:rPr>
          <w:rFonts w:ascii="楷体_GB2312" w:eastAsia="楷体_GB2312" w:hAnsi="楷体_GB2312" w:cs="楷体_GB2312"/>
          <w:sz w:val="24"/>
          <w:lang w:bidi="ar"/>
        </w:rPr>
      </w:pPr>
      <w:r>
        <w:rPr>
          <w:rFonts w:ascii="楷体_GB2312" w:eastAsia="楷体_GB2312" w:hAnsi="楷体_GB2312" w:cs="楷体_GB2312" w:hint="eastAsia"/>
          <w:sz w:val="24"/>
          <w:lang w:bidi="ar"/>
        </w:rPr>
        <w:t>各擅其长：陪审制七人合议庭法官指引的二元模式构建——以个案核心事实与边际事实的差异性考量为视角</w:t>
      </w:r>
    </w:p>
    <w:p w:rsidR="00F121CB" w:rsidRDefault="00E77786">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北京市门头沟区人民法院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梅宇</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王睿涵</w:t>
      </w:r>
    </w:p>
    <w:p w:rsidR="00F121CB" w:rsidRDefault="00E77786">
      <w:pPr>
        <w:rPr>
          <w:rFonts w:ascii="楷体_GB2312" w:eastAsia="楷体_GB2312" w:hAnsi="楷体_GB2312" w:cs="楷体_GB2312"/>
          <w:sz w:val="24"/>
          <w:lang w:bidi="ar"/>
        </w:rPr>
      </w:pPr>
      <w:r>
        <w:rPr>
          <w:rFonts w:ascii="楷体_GB2312" w:eastAsia="楷体_GB2312" w:hAnsi="楷体_GB2312" w:cs="楷体_GB2312" w:hint="eastAsia"/>
          <w:sz w:val="24"/>
          <w:lang w:bidi="ar"/>
        </w:rPr>
        <w:t>独任庭与合议庭转换的机制构建与选择适用标准——以中级人民法院民事二审案件适用独任制为切入点</w:t>
      </w:r>
    </w:p>
    <w:p w:rsidR="00F121CB" w:rsidRDefault="00E77786">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北京市大兴区人民法院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陈琨</w:t>
      </w:r>
    </w:p>
    <w:p w:rsidR="00F121CB" w:rsidRDefault="00E77786">
      <w:pPr>
        <w:rPr>
          <w:rFonts w:ascii="楷体_GB2312" w:eastAsia="楷体_GB2312" w:hAnsi="楷体_GB2312" w:cs="楷体_GB2312"/>
          <w:sz w:val="24"/>
          <w:lang w:bidi="ar"/>
        </w:rPr>
      </w:pPr>
      <w:r>
        <w:rPr>
          <w:rFonts w:ascii="楷体_GB2312" w:eastAsia="楷体_GB2312" w:hAnsi="楷体_GB2312" w:cs="楷体_GB2312" w:hint="eastAsia"/>
          <w:sz w:val="24"/>
          <w:lang w:bidi="ar"/>
        </w:rPr>
        <w:t>从“宏观指导”到“微观挖潜”：民商事审判流程运行精细管理模式构建——基于审判权运行可度量模型的分析</w:t>
      </w:r>
    </w:p>
    <w:p w:rsidR="00F121CB" w:rsidRDefault="00E77786">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北京市丰台区人民法院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钟秋玲</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王培松</w:t>
      </w:r>
    </w:p>
    <w:p w:rsidR="00F121CB" w:rsidRDefault="00E77786">
      <w:pPr>
        <w:rPr>
          <w:rFonts w:ascii="楷体_GB2312" w:eastAsia="楷体_GB2312" w:hAnsi="楷体_GB2312" w:cs="楷体_GB2312"/>
          <w:sz w:val="24"/>
          <w:lang w:bidi="ar"/>
        </w:rPr>
      </w:pPr>
      <w:r>
        <w:rPr>
          <w:rFonts w:ascii="楷体_GB2312" w:eastAsia="楷体_GB2312" w:hAnsi="楷体_GB2312" w:cs="楷体_GB2312" w:hint="eastAsia"/>
          <w:sz w:val="24"/>
          <w:lang w:bidi="ar"/>
        </w:rPr>
        <w:t>刑事裁判文书说理改革视域中的通说运用——以规范化为中心</w:t>
      </w:r>
    </w:p>
    <w:p w:rsidR="00F121CB" w:rsidRDefault="00E77786">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北京市第四中级人民法院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江珞伊</w:t>
      </w:r>
    </w:p>
    <w:p w:rsidR="00F121CB" w:rsidRDefault="00E77786">
      <w:pPr>
        <w:rPr>
          <w:rFonts w:ascii="楷体_GB2312" w:eastAsia="楷体_GB2312" w:hAnsi="楷体_GB2312" w:cs="楷体_GB2312"/>
          <w:sz w:val="24"/>
          <w:lang w:bidi="ar"/>
        </w:rPr>
      </w:pPr>
      <w:r>
        <w:rPr>
          <w:rFonts w:ascii="楷体_GB2312" w:eastAsia="楷体_GB2312" w:hAnsi="楷体_GB2312" w:cs="楷体_GB2312" w:hint="eastAsia"/>
          <w:sz w:val="24"/>
          <w:lang w:bidi="ar"/>
        </w:rPr>
        <w:t>让公正听得见：法官庭</w:t>
      </w:r>
      <w:r>
        <w:rPr>
          <w:rFonts w:ascii="楷体_GB2312" w:eastAsia="楷体_GB2312" w:hAnsi="楷体_GB2312" w:cs="楷体_GB2312" w:hint="eastAsia"/>
          <w:sz w:val="24"/>
          <w:lang w:bidi="ar"/>
        </w:rPr>
        <w:t>审语言的规范路径研究——“逻辑语篇</w:t>
      </w:r>
      <w:r>
        <w:rPr>
          <w:rFonts w:ascii="楷体_GB2312" w:eastAsia="楷体_GB2312" w:hAnsi="楷体_GB2312" w:cs="楷体_GB2312" w:hint="eastAsia"/>
          <w:sz w:val="24"/>
          <w:lang w:bidi="ar"/>
        </w:rPr>
        <w:t>-</w:t>
      </w:r>
      <w:r>
        <w:rPr>
          <w:rFonts w:ascii="楷体_GB2312" w:eastAsia="楷体_GB2312" w:hAnsi="楷体_GB2312" w:cs="楷体_GB2312" w:hint="eastAsia"/>
          <w:sz w:val="24"/>
          <w:lang w:bidi="ar"/>
        </w:rPr>
        <w:t>目的语境</w:t>
      </w:r>
      <w:r>
        <w:rPr>
          <w:rFonts w:ascii="楷体_GB2312" w:eastAsia="楷体_GB2312" w:hAnsi="楷体_GB2312" w:cs="楷体_GB2312" w:hint="eastAsia"/>
          <w:sz w:val="24"/>
          <w:lang w:bidi="ar"/>
        </w:rPr>
        <w:t>-</w:t>
      </w:r>
      <w:r>
        <w:rPr>
          <w:rFonts w:ascii="楷体_GB2312" w:eastAsia="楷体_GB2312" w:hAnsi="楷体_GB2312" w:cs="楷体_GB2312" w:hint="eastAsia"/>
          <w:sz w:val="24"/>
          <w:lang w:bidi="ar"/>
        </w:rPr>
        <w:t>策略语用”之融合</w:t>
      </w:r>
    </w:p>
    <w:p w:rsidR="00F121CB" w:rsidRDefault="00E77786">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北京市第二中级人民法院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孙盈</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姜源</w:t>
      </w:r>
    </w:p>
    <w:p w:rsidR="00F121CB" w:rsidRDefault="00E77786">
      <w:pPr>
        <w:rPr>
          <w:rFonts w:ascii="楷体_GB2312" w:eastAsia="楷体_GB2312" w:hAnsi="楷体_GB2312" w:cs="楷体_GB2312"/>
          <w:sz w:val="24"/>
          <w:lang w:bidi="ar"/>
        </w:rPr>
      </w:pPr>
      <w:r>
        <w:rPr>
          <w:rFonts w:ascii="楷体_GB2312" w:eastAsia="楷体_GB2312" w:hAnsi="楷体_GB2312" w:cs="楷体_GB2312" w:hint="eastAsia"/>
          <w:sz w:val="24"/>
          <w:lang w:bidi="ar"/>
        </w:rPr>
        <w:lastRenderedPageBreak/>
        <w:t>从“比例原则”到“三阶审查”：财产保全与执行网络查控系统衔接的偏差与修正</w:t>
      </w:r>
    </w:p>
    <w:p w:rsidR="00F121CB" w:rsidRDefault="00E77786">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北京市丰台区人民法院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宋如超</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郑莉</w:t>
      </w:r>
    </w:p>
    <w:p w:rsidR="00F121CB" w:rsidRDefault="00E77786">
      <w:pPr>
        <w:rPr>
          <w:rFonts w:ascii="楷体_GB2312" w:eastAsia="楷体_GB2312" w:hAnsi="楷体_GB2312" w:cs="楷体_GB2312"/>
          <w:sz w:val="24"/>
          <w:lang w:bidi="ar"/>
        </w:rPr>
      </w:pPr>
      <w:r>
        <w:rPr>
          <w:rFonts w:ascii="楷体_GB2312" w:eastAsia="楷体_GB2312" w:hAnsi="楷体_GB2312" w:cs="楷体_GB2312" w:hint="eastAsia"/>
          <w:sz w:val="24"/>
          <w:lang w:bidi="ar"/>
        </w:rPr>
        <w:t>僵尸企业司法处置之“立审执破”一盘棋机制构建——基于执行合同和办理破产的双维实证检视与渐进决策</w:t>
      </w:r>
    </w:p>
    <w:p w:rsidR="00F121CB" w:rsidRDefault="00E77786">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北京市门头沟区人民法院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袁晓北</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唐达</w:t>
      </w:r>
    </w:p>
    <w:p w:rsidR="00F121CB" w:rsidRDefault="00E77786">
      <w:pPr>
        <w:rPr>
          <w:rFonts w:ascii="楷体_GB2312" w:eastAsia="楷体_GB2312" w:hAnsi="楷体_GB2312" w:cs="楷体_GB2312"/>
          <w:sz w:val="24"/>
          <w:lang w:bidi="ar"/>
        </w:rPr>
      </w:pPr>
      <w:r>
        <w:rPr>
          <w:rFonts w:ascii="楷体_GB2312" w:eastAsia="楷体_GB2312" w:hAnsi="楷体_GB2312" w:cs="楷体_GB2312" w:hint="eastAsia"/>
          <w:sz w:val="24"/>
          <w:lang w:bidi="ar"/>
        </w:rPr>
        <w:t>驳与证的逻辑推演：辩护意见回应之说理范式研究——以</w:t>
      </w:r>
      <w:r>
        <w:rPr>
          <w:rFonts w:ascii="楷体_GB2312" w:eastAsia="楷体_GB2312" w:hAnsi="楷体_GB2312" w:cs="楷体_GB2312" w:hint="eastAsia"/>
          <w:sz w:val="24"/>
          <w:lang w:bidi="ar"/>
        </w:rPr>
        <w:t>88</w:t>
      </w:r>
      <w:r>
        <w:rPr>
          <w:rFonts w:ascii="楷体_GB2312" w:eastAsia="楷体_GB2312" w:hAnsi="楷体_GB2312" w:cs="楷体_GB2312" w:hint="eastAsia"/>
          <w:sz w:val="24"/>
          <w:lang w:bidi="ar"/>
        </w:rPr>
        <w:t>份优秀刑事裁判文书为样本</w:t>
      </w:r>
    </w:p>
    <w:p w:rsidR="00F121CB" w:rsidRDefault="00E77786">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天津市高级人民法院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钱岩</w:t>
      </w:r>
    </w:p>
    <w:p w:rsidR="00F121CB" w:rsidRDefault="00E77786">
      <w:pPr>
        <w:rPr>
          <w:rFonts w:ascii="楷体_GB2312" w:eastAsia="楷体_GB2312" w:hAnsi="楷体_GB2312" w:cs="楷体_GB2312"/>
          <w:sz w:val="24"/>
          <w:lang w:bidi="ar"/>
        </w:rPr>
      </w:pPr>
      <w:r>
        <w:rPr>
          <w:rFonts w:ascii="楷体_GB2312" w:eastAsia="楷体_GB2312" w:hAnsi="楷体_GB2312" w:cs="楷体_GB2312" w:hint="eastAsia"/>
          <w:sz w:val="24"/>
          <w:lang w:bidi="ar"/>
        </w:rPr>
        <w:t>框架性合同争议的仲裁协议效力扩张规则研究</w:t>
      </w:r>
    </w:p>
    <w:p w:rsidR="00F121CB" w:rsidRDefault="00E77786">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天津市第二中级人民法院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赵旭</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刘建奇</w:t>
      </w:r>
    </w:p>
    <w:p w:rsidR="00F121CB" w:rsidRDefault="00E77786">
      <w:pPr>
        <w:rPr>
          <w:rFonts w:ascii="楷体_GB2312" w:eastAsia="楷体_GB2312" w:hAnsi="楷体_GB2312" w:cs="楷体_GB2312"/>
          <w:sz w:val="24"/>
          <w:lang w:bidi="ar"/>
        </w:rPr>
      </w:pPr>
      <w:r>
        <w:rPr>
          <w:rFonts w:ascii="楷体_GB2312" w:eastAsia="楷体_GB2312" w:hAnsi="楷体_GB2312" w:cs="楷体_GB2312" w:hint="eastAsia"/>
          <w:sz w:val="24"/>
          <w:lang w:bidi="ar"/>
        </w:rPr>
        <w:t>追寻舆情背后的声音：依法办理与社会共识鸿沟弥合之思考</w:t>
      </w:r>
    </w:p>
    <w:p w:rsidR="00F121CB" w:rsidRDefault="00E77786">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天津市第二中级人民法院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刘希婧</w:t>
      </w:r>
    </w:p>
    <w:p w:rsidR="00F121CB" w:rsidRDefault="00E77786">
      <w:pPr>
        <w:rPr>
          <w:rFonts w:ascii="楷体_GB2312" w:eastAsia="楷体_GB2312" w:hAnsi="楷体_GB2312" w:cs="楷体_GB2312"/>
          <w:sz w:val="24"/>
          <w:lang w:bidi="ar"/>
        </w:rPr>
      </w:pPr>
      <w:r>
        <w:rPr>
          <w:rFonts w:ascii="楷体_GB2312" w:eastAsia="楷体_GB2312" w:hAnsi="楷体_GB2312" w:cs="楷体_GB2312" w:hint="eastAsia"/>
          <w:sz w:val="24"/>
          <w:lang w:bidi="ar"/>
        </w:rPr>
        <w:t>审级功能视角下民事案件二审独任制的理性构建</w:t>
      </w:r>
    </w:p>
    <w:p w:rsidR="00F121CB" w:rsidRDefault="00E77786">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天津市第二中级人民法院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张子杰</w:t>
      </w:r>
    </w:p>
    <w:p w:rsidR="00F121CB" w:rsidRDefault="00E77786">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北京市第二中级人民法院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张科</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杨超</w:t>
      </w:r>
    </w:p>
    <w:p w:rsidR="00F121CB" w:rsidRDefault="00E77786">
      <w:pPr>
        <w:rPr>
          <w:rFonts w:ascii="楷体_GB2312" w:eastAsia="楷体_GB2312" w:hAnsi="楷体_GB2312" w:cs="楷体_GB2312"/>
          <w:sz w:val="24"/>
          <w:lang w:bidi="ar"/>
        </w:rPr>
      </w:pPr>
      <w:r>
        <w:rPr>
          <w:rFonts w:ascii="楷体_GB2312" w:eastAsia="楷体_GB2312" w:hAnsi="楷体_GB2312" w:cs="楷体_GB2312" w:hint="eastAsia"/>
          <w:sz w:val="24"/>
          <w:lang w:bidi="ar"/>
        </w:rPr>
        <w:t>从逻辑判断到价值判断：刑事裁判思维形式化倾向的风险防范——以拉德布鲁赫公式为镜鉴</w:t>
      </w:r>
    </w:p>
    <w:p w:rsidR="00F121CB" w:rsidRDefault="00E77786">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天津市第一中级人民法院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李杨</w:t>
      </w:r>
    </w:p>
    <w:p w:rsidR="00F121CB" w:rsidRDefault="00E77786">
      <w:pPr>
        <w:rPr>
          <w:rFonts w:ascii="楷体_GB2312" w:eastAsia="楷体_GB2312" w:hAnsi="楷体_GB2312" w:cs="楷体_GB2312"/>
          <w:sz w:val="24"/>
          <w:lang w:bidi="ar"/>
        </w:rPr>
      </w:pPr>
      <w:r>
        <w:rPr>
          <w:rFonts w:ascii="楷体_GB2312" w:eastAsia="楷体_GB2312" w:hAnsi="楷体_GB2312" w:cs="楷体_GB2312" w:hint="eastAsia"/>
          <w:sz w:val="24"/>
          <w:lang w:bidi="ar"/>
        </w:rPr>
        <w:t>技术类民事案件适用先行判决的正当思辨与规则构建</w:t>
      </w:r>
    </w:p>
    <w:p w:rsidR="00F121CB" w:rsidRDefault="00E77786">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北京知识产权法院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罗素云</w:t>
      </w:r>
    </w:p>
    <w:p w:rsidR="00F121CB" w:rsidRDefault="00E77786">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山西省高级人民法院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刘涌</w:t>
      </w:r>
    </w:p>
    <w:p w:rsidR="00F121CB" w:rsidRDefault="00E77786">
      <w:pPr>
        <w:rPr>
          <w:rFonts w:ascii="楷体_GB2312" w:eastAsia="楷体_GB2312" w:hAnsi="楷体_GB2312" w:cs="楷体_GB2312"/>
          <w:sz w:val="24"/>
          <w:lang w:bidi="ar"/>
        </w:rPr>
      </w:pPr>
      <w:r>
        <w:rPr>
          <w:rFonts w:ascii="楷体_GB2312" w:eastAsia="楷体_GB2312" w:hAnsi="楷体_GB2312" w:cs="楷体_GB2312" w:hint="eastAsia"/>
          <w:sz w:val="24"/>
          <w:lang w:bidi="ar"/>
        </w:rPr>
        <w:lastRenderedPageBreak/>
        <w:t>增效与便民：智能客服助推构建法院现代化诉讼服务体系——基于对</w:t>
      </w:r>
      <w:r>
        <w:rPr>
          <w:rFonts w:ascii="楷体_GB2312" w:eastAsia="楷体_GB2312" w:hAnsi="楷体_GB2312" w:cs="楷体_GB2312" w:hint="eastAsia"/>
          <w:sz w:val="24"/>
          <w:lang w:bidi="ar"/>
        </w:rPr>
        <w:t>T</w:t>
      </w:r>
      <w:r>
        <w:rPr>
          <w:rFonts w:ascii="楷体_GB2312" w:eastAsia="楷体_GB2312" w:hAnsi="楷体_GB2312" w:cs="楷体_GB2312" w:hint="eastAsia"/>
          <w:sz w:val="24"/>
          <w:lang w:bidi="ar"/>
        </w:rPr>
        <w:t>法院法官电话接待情况的实证考察</w:t>
      </w:r>
    </w:p>
    <w:p w:rsidR="00F121CB" w:rsidRDefault="00E77786">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北京市通州区人民法院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徐廷杰</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张培</w:t>
      </w:r>
    </w:p>
    <w:p w:rsidR="00F121CB" w:rsidRDefault="00E77786">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山西省孝义市人民法院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侯济平</w:t>
      </w:r>
    </w:p>
    <w:p w:rsidR="00F121CB" w:rsidRDefault="00E77786">
      <w:pPr>
        <w:rPr>
          <w:rFonts w:ascii="楷体_GB2312" w:eastAsia="楷体_GB2312" w:hAnsi="楷体_GB2312" w:cs="楷体_GB2312"/>
          <w:sz w:val="24"/>
          <w:lang w:bidi="ar"/>
        </w:rPr>
      </w:pPr>
      <w:r>
        <w:rPr>
          <w:rFonts w:ascii="楷体_GB2312" w:eastAsia="楷体_GB2312" w:hAnsi="楷体_GB2312" w:cs="楷体_GB2312" w:hint="eastAsia"/>
          <w:sz w:val="24"/>
          <w:lang w:bidi="ar"/>
        </w:rPr>
        <w:t>创新型多元化纠纷解决机制的构建与完善——以在线纠纷解决机制的应用探索为视角</w:t>
      </w:r>
    </w:p>
    <w:p w:rsidR="00F121CB" w:rsidRDefault="00E77786">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山西省大宁县人民法院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王进东</w:t>
      </w:r>
    </w:p>
    <w:p w:rsidR="00F121CB" w:rsidRDefault="00E77786">
      <w:pPr>
        <w:rPr>
          <w:rFonts w:ascii="楷体_GB2312" w:eastAsia="楷体_GB2312" w:hAnsi="楷体_GB2312" w:cs="楷体_GB2312"/>
          <w:sz w:val="24"/>
          <w:lang w:bidi="ar"/>
        </w:rPr>
      </w:pPr>
      <w:r>
        <w:rPr>
          <w:rFonts w:ascii="楷体_GB2312" w:eastAsia="楷体_GB2312" w:hAnsi="楷体_GB2312" w:cs="楷体_GB2312"/>
          <w:sz w:val="24"/>
          <w:lang w:bidi="ar"/>
        </w:rPr>
        <w:t>司法责任制背景下法官考核评价机制的反思与重构</w:t>
      </w:r>
      <w:r>
        <w:rPr>
          <w:rFonts w:ascii="楷体_GB2312" w:eastAsia="楷体_GB2312" w:hAnsi="楷体_GB2312" w:cs="楷体_GB2312"/>
          <w:sz w:val="24"/>
          <w:lang w:bidi="ar"/>
        </w:rPr>
        <w:t>——</w:t>
      </w:r>
      <w:r>
        <w:rPr>
          <w:rFonts w:ascii="楷体_GB2312" w:eastAsia="楷体_GB2312" w:hAnsi="楷体_GB2312" w:cs="楷体_GB2312"/>
          <w:sz w:val="24"/>
          <w:lang w:bidi="ar"/>
        </w:rPr>
        <w:t>以放权与监督困惑中的案件质效问题为切入点</w:t>
      </w:r>
    </w:p>
    <w:p w:rsidR="00F121CB" w:rsidRDefault="00E77786">
      <w:pPr>
        <w:jc w:val="right"/>
        <w:rPr>
          <w:rFonts w:ascii="楷体_GB2312" w:eastAsia="楷体_GB2312" w:hAnsi="楷体_GB2312" w:cs="楷体_GB2312"/>
          <w:sz w:val="24"/>
          <w:lang w:bidi="ar"/>
        </w:rPr>
      </w:pPr>
      <w:r>
        <w:rPr>
          <w:rFonts w:ascii="楷体_GB2312" w:eastAsia="楷体_GB2312" w:hAnsi="楷体_GB2312" w:cs="楷体_GB2312"/>
          <w:sz w:val="24"/>
          <w:lang w:bidi="ar"/>
        </w:rPr>
        <w:t>黑龙江省鸡西市鸡冠区人民法院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sz w:val="24"/>
          <w:lang w:bidi="ar"/>
        </w:rPr>
        <w:t>马宝君</w:t>
      </w:r>
    </w:p>
    <w:p w:rsidR="00F121CB" w:rsidRDefault="00E77786">
      <w:pPr>
        <w:rPr>
          <w:rFonts w:ascii="楷体_GB2312" w:eastAsia="楷体_GB2312" w:hAnsi="楷体_GB2312" w:cs="楷体_GB2312"/>
          <w:sz w:val="24"/>
          <w:lang w:bidi="ar"/>
        </w:rPr>
      </w:pPr>
      <w:r>
        <w:rPr>
          <w:rFonts w:ascii="楷体_GB2312" w:eastAsia="楷体_GB2312" w:hAnsi="楷体_GB2312" w:cs="楷体_GB2312"/>
          <w:sz w:val="24"/>
          <w:lang w:bidi="ar"/>
        </w:rPr>
        <w:t>论诉的合并纳入民商事办案量评价机制的路径与方法</w:t>
      </w:r>
      <w:r>
        <w:rPr>
          <w:rFonts w:ascii="楷体_GB2312" w:eastAsia="楷体_GB2312" w:hAnsi="楷体_GB2312" w:cs="楷体_GB2312"/>
          <w:sz w:val="24"/>
          <w:lang w:bidi="ar"/>
        </w:rPr>
        <w:t>——</w:t>
      </w:r>
      <w:r>
        <w:rPr>
          <w:rFonts w:ascii="楷体_GB2312" w:eastAsia="楷体_GB2312" w:hAnsi="楷体_GB2312" w:cs="楷体_GB2312"/>
          <w:sz w:val="24"/>
          <w:lang w:bidi="ar"/>
        </w:rPr>
        <w:t>以</w:t>
      </w:r>
      <w:r>
        <w:rPr>
          <w:rFonts w:ascii="楷体_GB2312" w:eastAsia="楷体_GB2312" w:hAnsi="楷体_GB2312" w:cs="楷体_GB2312"/>
          <w:sz w:val="24"/>
          <w:lang w:bidi="ar"/>
        </w:rPr>
        <w:t>B</w:t>
      </w:r>
      <w:r>
        <w:rPr>
          <w:rFonts w:ascii="楷体_GB2312" w:eastAsia="楷体_GB2312" w:hAnsi="楷体_GB2312" w:cs="楷体_GB2312"/>
          <w:sz w:val="24"/>
          <w:lang w:bidi="ar"/>
        </w:rPr>
        <w:t>市法院为例</w:t>
      </w:r>
    </w:p>
    <w:p w:rsidR="00F121CB" w:rsidRDefault="00E77786">
      <w:pPr>
        <w:jc w:val="right"/>
        <w:rPr>
          <w:rFonts w:ascii="楷体_GB2312" w:eastAsia="楷体_GB2312" w:hAnsi="楷体_GB2312" w:cs="楷体_GB2312"/>
          <w:sz w:val="24"/>
          <w:lang w:bidi="ar"/>
        </w:rPr>
      </w:pPr>
      <w:r>
        <w:rPr>
          <w:rFonts w:ascii="楷体_GB2312" w:eastAsia="楷体_GB2312" w:hAnsi="楷体_GB2312" w:cs="楷体_GB2312"/>
          <w:sz w:val="24"/>
          <w:lang w:bidi="ar"/>
        </w:rPr>
        <w:t>北京市大兴区人民法院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马超雄</w:t>
      </w:r>
    </w:p>
    <w:p w:rsidR="00F121CB" w:rsidRDefault="00E77786">
      <w:pPr>
        <w:jc w:val="right"/>
        <w:rPr>
          <w:rFonts w:ascii="楷体_GB2312" w:eastAsia="楷体_GB2312" w:hAnsi="楷体_GB2312" w:cs="楷体_GB2312"/>
          <w:sz w:val="24"/>
          <w:lang w:bidi="ar"/>
        </w:rPr>
      </w:pPr>
      <w:r>
        <w:rPr>
          <w:rFonts w:ascii="楷体_GB2312" w:eastAsia="楷体_GB2312" w:hAnsi="楷体_GB2312" w:cs="楷体_GB2312"/>
          <w:sz w:val="24"/>
          <w:lang w:bidi="ar"/>
        </w:rPr>
        <w:t>黑龙江省佳</w:t>
      </w:r>
      <w:r>
        <w:rPr>
          <w:rFonts w:ascii="楷体_GB2312" w:eastAsia="楷体_GB2312" w:hAnsi="楷体_GB2312" w:cs="楷体_GB2312"/>
          <w:sz w:val="24"/>
          <w:lang w:bidi="ar"/>
        </w:rPr>
        <w:t>木斯市中级人民法院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霍红光</w:t>
      </w:r>
    </w:p>
    <w:p w:rsidR="00F121CB" w:rsidRDefault="00E77786">
      <w:pPr>
        <w:jc w:val="right"/>
        <w:rPr>
          <w:rFonts w:ascii="楷体_GB2312" w:eastAsia="楷体_GB2312" w:hAnsi="楷体_GB2312" w:cs="楷体_GB2312"/>
          <w:sz w:val="24"/>
          <w:lang w:bidi="ar"/>
        </w:rPr>
      </w:pPr>
      <w:r>
        <w:rPr>
          <w:rFonts w:ascii="楷体_GB2312" w:eastAsia="楷体_GB2312" w:hAnsi="楷体_GB2312" w:cs="楷体_GB2312"/>
          <w:sz w:val="24"/>
          <w:lang w:bidi="ar"/>
        </w:rPr>
        <w:t>黑龙江省绥化市中级人民法院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王贺</w:t>
      </w:r>
    </w:p>
    <w:p w:rsidR="00F121CB" w:rsidRDefault="00E77786">
      <w:pPr>
        <w:rPr>
          <w:rFonts w:ascii="楷体_GB2312" w:eastAsia="楷体_GB2312" w:hAnsi="楷体_GB2312" w:cs="楷体_GB2312"/>
          <w:sz w:val="24"/>
          <w:lang w:bidi="ar"/>
        </w:rPr>
      </w:pPr>
      <w:r>
        <w:rPr>
          <w:rFonts w:ascii="楷体_GB2312" w:eastAsia="楷体_GB2312" w:hAnsi="楷体_GB2312" w:cs="楷体_GB2312"/>
          <w:sz w:val="24"/>
          <w:lang w:bidi="ar"/>
        </w:rPr>
        <w:t>刑事判决书量刑说理问题实证研究</w:t>
      </w:r>
      <w:r>
        <w:rPr>
          <w:rFonts w:ascii="楷体_GB2312" w:eastAsia="楷体_GB2312" w:hAnsi="楷体_GB2312" w:cs="楷体_GB2312"/>
          <w:sz w:val="24"/>
          <w:lang w:bidi="ar"/>
        </w:rPr>
        <w:t>——</w:t>
      </w:r>
      <w:r>
        <w:rPr>
          <w:rFonts w:ascii="楷体_GB2312" w:eastAsia="楷体_GB2312" w:hAnsi="楷体_GB2312" w:cs="楷体_GB2312"/>
          <w:sz w:val="24"/>
          <w:lang w:bidi="ar"/>
        </w:rPr>
        <w:t>以中国裁判文书网</w:t>
      </w:r>
      <w:r>
        <w:rPr>
          <w:rFonts w:ascii="楷体_GB2312" w:eastAsia="楷体_GB2312" w:hAnsi="楷体_GB2312" w:cs="楷体_GB2312"/>
          <w:sz w:val="24"/>
          <w:lang w:bidi="ar"/>
        </w:rPr>
        <w:t>200</w:t>
      </w:r>
      <w:r>
        <w:rPr>
          <w:rFonts w:ascii="楷体_GB2312" w:eastAsia="楷体_GB2312" w:hAnsi="楷体_GB2312" w:cs="楷体_GB2312"/>
          <w:sz w:val="24"/>
          <w:lang w:bidi="ar"/>
        </w:rPr>
        <w:t>份判决书为样本</w:t>
      </w:r>
    </w:p>
    <w:p w:rsidR="00F121CB" w:rsidRDefault="00E77786">
      <w:pPr>
        <w:jc w:val="right"/>
        <w:rPr>
          <w:rFonts w:ascii="楷体_GB2312" w:eastAsia="楷体_GB2312" w:hAnsi="楷体_GB2312" w:cs="楷体_GB2312"/>
          <w:sz w:val="24"/>
          <w:lang w:bidi="ar"/>
        </w:rPr>
      </w:pPr>
      <w:r>
        <w:rPr>
          <w:rFonts w:ascii="楷体_GB2312" w:eastAsia="楷体_GB2312" w:hAnsi="楷体_GB2312" w:cs="楷体_GB2312"/>
          <w:sz w:val="24"/>
          <w:lang w:bidi="ar"/>
        </w:rPr>
        <w:t>北京市大兴区人民法院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孙青</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李慧娅</w:t>
      </w:r>
    </w:p>
    <w:p w:rsidR="00F121CB" w:rsidRDefault="00E77786">
      <w:pPr>
        <w:jc w:val="right"/>
        <w:rPr>
          <w:rFonts w:ascii="楷体_GB2312" w:eastAsia="楷体_GB2312" w:hAnsi="楷体_GB2312" w:cs="楷体_GB2312"/>
          <w:sz w:val="24"/>
          <w:lang w:bidi="ar"/>
        </w:rPr>
      </w:pPr>
      <w:r>
        <w:rPr>
          <w:rFonts w:ascii="楷体_GB2312" w:eastAsia="楷体_GB2312" w:hAnsi="楷体_GB2312" w:cs="楷体_GB2312"/>
          <w:sz w:val="24"/>
          <w:lang w:bidi="ar"/>
        </w:rPr>
        <w:t>黑龙江省佳木斯市中级人民法院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高阳</w:t>
      </w:r>
    </w:p>
    <w:p w:rsidR="00F121CB" w:rsidRDefault="00E77786">
      <w:pPr>
        <w:rPr>
          <w:rFonts w:ascii="楷体_GB2312" w:eastAsia="楷体_GB2312" w:hAnsi="楷体_GB2312" w:cs="楷体_GB2312"/>
          <w:sz w:val="24"/>
          <w:lang w:bidi="ar"/>
        </w:rPr>
      </w:pPr>
      <w:r>
        <w:rPr>
          <w:rFonts w:ascii="楷体_GB2312" w:eastAsia="楷体_GB2312" w:hAnsi="楷体_GB2312" w:cs="楷体_GB2312"/>
          <w:sz w:val="24"/>
          <w:lang w:bidi="ar"/>
        </w:rPr>
        <w:t>寻径、探路与添翼：以要素式快审法优化行政案件审理路径</w:t>
      </w:r>
      <w:r>
        <w:rPr>
          <w:rFonts w:ascii="楷体_GB2312" w:eastAsia="楷体_GB2312" w:hAnsi="楷体_GB2312" w:cs="楷体_GB2312"/>
          <w:sz w:val="24"/>
          <w:lang w:bidi="ar"/>
        </w:rPr>
        <w:t>——</w:t>
      </w:r>
      <w:r>
        <w:rPr>
          <w:rFonts w:ascii="楷体_GB2312" w:eastAsia="楷体_GB2312" w:hAnsi="楷体_GB2312" w:cs="楷体_GB2312"/>
          <w:sz w:val="24"/>
          <w:lang w:bidi="ar"/>
        </w:rPr>
        <w:t>以</w:t>
      </w:r>
      <w:r>
        <w:rPr>
          <w:rFonts w:ascii="楷体_GB2312" w:eastAsia="楷体_GB2312" w:hAnsi="楷体_GB2312" w:cs="楷体_GB2312"/>
          <w:sz w:val="24"/>
          <w:lang w:bidi="ar"/>
        </w:rPr>
        <w:t>G</w:t>
      </w:r>
      <w:r>
        <w:rPr>
          <w:rFonts w:ascii="楷体_GB2312" w:eastAsia="楷体_GB2312" w:hAnsi="楷体_GB2312" w:cs="楷体_GB2312"/>
          <w:sz w:val="24"/>
          <w:lang w:bidi="ar"/>
        </w:rPr>
        <w:t>省</w:t>
      </w:r>
      <w:r>
        <w:rPr>
          <w:rFonts w:ascii="楷体_GB2312" w:eastAsia="楷体_GB2312" w:hAnsi="楷体_GB2312" w:cs="楷体_GB2312"/>
          <w:sz w:val="24"/>
          <w:lang w:bidi="ar"/>
        </w:rPr>
        <w:t>J</w:t>
      </w:r>
      <w:r>
        <w:rPr>
          <w:rFonts w:ascii="楷体_GB2312" w:eastAsia="楷体_GB2312" w:hAnsi="楷体_GB2312" w:cs="楷体_GB2312"/>
          <w:sz w:val="24"/>
          <w:lang w:bidi="ar"/>
        </w:rPr>
        <w:t>区法院集中管辖</w:t>
      </w:r>
      <w:r>
        <w:rPr>
          <w:rFonts w:ascii="楷体_GB2312" w:eastAsia="楷体_GB2312" w:hAnsi="楷体_GB2312" w:cs="楷体_GB2312"/>
          <w:sz w:val="24"/>
          <w:lang w:bidi="ar"/>
        </w:rPr>
        <w:t>1630</w:t>
      </w:r>
      <w:r>
        <w:rPr>
          <w:rFonts w:ascii="楷体_GB2312" w:eastAsia="楷体_GB2312" w:hAnsi="楷体_GB2312" w:cs="楷体_GB2312"/>
          <w:sz w:val="24"/>
          <w:lang w:bidi="ar"/>
        </w:rPr>
        <w:t>件行政案件为</w:t>
      </w:r>
      <w:r>
        <w:rPr>
          <w:rFonts w:ascii="楷体_GB2312" w:eastAsia="楷体_GB2312" w:hAnsi="楷体_GB2312" w:cs="楷体_GB2312"/>
          <w:sz w:val="24"/>
          <w:lang w:bidi="ar"/>
        </w:rPr>
        <w:t>“</w:t>
      </w:r>
      <w:r>
        <w:rPr>
          <w:rFonts w:ascii="楷体_GB2312" w:eastAsia="楷体_GB2312" w:hAnsi="楷体_GB2312" w:cs="楷体_GB2312"/>
          <w:sz w:val="24"/>
          <w:lang w:bidi="ar"/>
        </w:rPr>
        <w:t>考察筛选基础上的</w:t>
      </w:r>
      <w:r>
        <w:rPr>
          <w:rFonts w:ascii="楷体_GB2312" w:eastAsia="楷体_GB2312" w:hAnsi="楷体_GB2312" w:cs="楷体_GB2312"/>
          <w:sz w:val="24"/>
          <w:lang w:bidi="ar"/>
        </w:rPr>
        <w:t>“</w:t>
      </w:r>
      <w:r>
        <w:rPr>
          <w:rFonts w:ascii="楷体_GB2312" w:eastAsia="楷体_GB2312" w:hAnsi="楷体_GB2312" w:cs="楷体_GB2312"/>
          <w:sz w:val="24"/>
          <w:lang w:bidi="ar"/>
        </w:rPr>
        <w:t>要素提炼</w:t>
      </w:r>
      <w:r>
        <w:rPr>
          <w:rFonts w:ascii="楷体_GB2312" w:eastAsia="楷体_GB2312" w:hAnsi="楷体_GB2312" w:cs="楷体_GB2312"/>
          <w:sz w:val="24"/>
          <w:lang w:bidi="ar"/>
        </w:rPr>
        <w:t>”</w:t>
      </w:r>
      <w:r>
        <w:rPr>
          <w:rFonts w:ascii="楷体_GB2312" w:eastAsia="楷体_GB2312" w:hAnsi="楷体_GB2312" w:cs="楷体_GB2312"/>
          <w:sz w:val="24"/>
          <w:lang w:bidi="ar"/>
        </w:rPr>
        <w:t>样本</w:t>
      </w:r>
    </w:p>
    <w:p w:rsidR="00F121CB" w:rsidRDefault="00E77786">
      <w:pPr>
        <w:jc w:val="right"/>
        <w:rPr>
          <w:rFonts w:ascii="楷体_GB2312" w:eastAsia="楷体_GB2312" w:hAnsi="楷体_GB2312" w:cs="楷体_GB2312"/>
          <w:sz w:val="24"/>
          <w:lang w:bidi="ar"/>
        </w:rPr>
      </w:pPr>
      <w:r>
        <w:rPr>
          <w:rFonts w:ascii="楷体_GB2312" w:eastAsia="楷体_GB2312" w:hAnsi="楷体_GB2312" w:cs="楷体_GB2312"/>
          <w:sz w:val="24"/>
          <w:lang w:bidi="ar"/>
        </w:rPr>
        <w:t>广东省江门市江海区人民法院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廖杰华</w:t>
      </w:r>
    </w:p>
    <w:p w:rsidR="00F121CB" w:rsidRDefault="00E77786">
      <w:pPr>
        <w:jc w:val="right"/>
        <w:rPr>
          <w:rFonts w:ascii="楷体_GB2312" w:eastAsia="楷体_GB2312" w:hAnsi="楷体_GB2312" w:cs="楷体_GB2312"/>
          <w:sz w:val="24"/>
          <w:lang w:bidi="ar"/>
        </w:rPr>
      </w:pPr>
      <w:r>
        <w:rPr>
          <w:rFonts w:ascii="楷体_GB2312" w:eastAsia="楷体_GB2312" w:hAnsi="楷体_GB2312" w:cs="楷体_GB2312"/>
          <w:sz w:val="24"/>
          <w:lang w:bidi="ar"/>
        </w:rPr>
        <w:t>黑龙江省齐齐哈尔市中级人民法院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孙嘉宇</w:t>
      </w:r>
    </w:p>
    <w:p w:rsidR="00F121CB" w:rsidRDefault="00E77786">
      <w:pPr>
        <w:jc w:val="right"/>
        <w:rPr>
          <w:rFonts w:ascii="楷体_GB2312" w:eastAsia="楷体_GB2312" w:hAnsi="楷体_GB2312" w:cs="楷体_GB2312"/>
          <w:sz w:val="24"/>
          <w:lang w:bidi="ar"/>
        </w:rPr>
      </w:pPr>
      <w:r>
        <w:rPr>
          <w:rFonts w:ascii="楷体_GB2312" w:eastAsia="楷体_GB2312" w:hAnsi="楷体_GB2312" w:cs="楷体_GB2312"/>
          <w:sz w:val="24"/>
          <w:lang w:bidi="ar"/>
        </w:rPr>
        <w:t>黑龙江省牡丹江市中级人民法院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张鹏坤</w:t>
      </w:r>
    </w:p>
    <w:p w:rsidR="00F121CB" w:rsidRDefault="00E77786">
      <w:pPr>
        <w:rPr>
          <w:rFonts w:ascii="楷体_GB2312" w:eastAsia="楷体_GB2312" w:hAnsi="楷体_GB2312" w:cs="楷体_GB2312"/>
          <w:sz w:val="24"/>
          <w:lang w:bidi="ar"/>
        </w:rPr>
      </w:pPr>
      <w:r>
        <w:rPr>
          <w:rFonts w:ascii="楷体_GB2312" w:eastAsia="楷体_GB2312" w:hAnsi="楷体_GB2312" w:cs="楷体_GB2312"/>
          <w:sz w:val="24"/>
          <w:lang w:bidi="ar"/>
        </w:rPr>
        <w:lastRenderedPageBreak/>
        <w:t>正义不缺席：缺席审理中法官事实认定偏差及其纠正</w:t>
      </w:r>
      <w:r>
        <w:rPr>
          <w:rFonts w:ascii="楷体_GB2312" w:eastAsia="楷体_GB2312" w:hAnsi="楷体_GB2312" w:cs="楷体_GB2312"/>
          <w:sz w:val="24"/>
          <w:lang w:bidi="ar"/>
        </w:rPr>
        <w:t>——</w:t>
      </w:r>
      <w:r>
        <w:rPr>
          <w:rFonts w:ascii="楷体_GB2312" w:eastAsia="楷体_GB2312" w:hAnsi="楷体_GB2312" w:cs="楷体_GB2312"/>
          <w:sz w:val="24"/>
          <w:lang w:bidi="ar"/>
        </w:rPr>
        <w:t>以平等保障当事人合法权益为进路</w:t>
      </w:r>
    </w:p>
    <w:p w:rsidR="00F121CB" w:rsidRDefault="00E77786">
      <w:pPr>
        <w:jc w:val="right"/>
        <w:rPr>
          <w:rFonts w:ascii="楷体_GB2312" w:eastAsia="楷体_GB2312" w:hAnsi="楷体_GB2312" w:cs="楷体_GB2312"/>
          <w:sz w:val="24"/>
          <w:lang w:bidi="ar"/>
        </w:rPr>
      </w:pPr>
      <w:r>
        <w:rPr>
          <w:rFonts w:ascii="楷体_GB2312" w:eastAsia="楷体_GB2312" w:hAnsi="楷体_GB2312" w:cs="楷体_GB2312"/>
          <w:sz w:val="24"/>
          <w:lang w:bidi="ar"/>
        </w:rPr>
        <w:t>北京市大兴区人民法院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李新亮</w:t>
      </w:r>
    </w:p>
    <w:p w:rsidR="00F121CB" w:rsidRDefault="00E77786">
      <w:pPr>
        <w:jc w:val="right"/>
        <w:rPr>
          <w:rFonts w:ascii="楷体_GB2312" w:eastAsia="楷体_GB2312" w:hAnsi="楷体_GB2312" w:cs="楷体_GB2312"/>
          <w:sz w:val="24"/>
          <w:lang w:bidi="ar"/>
        </w:rPr>
      </w:pPr>
      <w:r>
        <w:rPr>
          <w:rFonts w:ascii="楷体_GB2312" w:eastAsia="楷体_GB2312" w:hAnsi="楷体_GB2312" w:cs="楷体_GB2312"/>
          <w:sz w:val="24"/>
          <w:lang w:bidi="ar"/>
        </w:rPr>
        <w:t>黑龙江省佳木斯市中级人民法院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姜广武</w:t>
      </w:r>
    </w:p>
    <w:p w:rsidR="00F121CB" w:rsidRDefault="00E77786">
      <w:pPr>
        <w:rPr>
          <w:rFonts w:ascii="楷体_GB2312" w:eastAsia="楷体_GB2312" w:hAnsi="楷体_GB2312" w:cs="楷体_GB2312"/>
          <w:sz w:val="24"/>
          <w:lang w:bidi="ar"/>
        </w:rPr>
      </w:pPr>
      <w:r>
        <w:rPr>
          <w:rFonts w:ascii="楷体_GB2312" w:eastAsia="楷体_GB2312" w:hAnsi="楷体_GB2312" w:cs="楷体_GB2312"/>
          <w:sz w:val="24"/>
          <w:lang w:bidi="ar"/>
        </w:rPr>
        <w:t>执行中股东认缴出资期限的加速到期探析</w:t>
      </w:r>
      <w:r>
        <w:rPr>
          <w:rFonts w:ascii="楷体_GB2312" w:eastAsia="楷体_GB2312" w:hAnsi="楷体_GB2312" w:cs="楷体_GB2312"/>
          <w:sz w:val="24"/>
          <w:lang w:bidi="ar"/>
        </w:rPr>
        <w:t>——</w:t>
      </w:r>
      <w:r>
        <w:rPr>
          <w:rFonts w:ascii="楷体_GB2312" w:eastAsia="楷体_GB2312" w:hAnsi="楷体_GB2312" w:cs="楷体_GB2312"/>
          <w:sz w:val="24"/>
          <w:lang w:bidi="ar"/>
        </w:rPr>
        <w:t>以债权人利益与股东出资期限利益平衡为视角</w:t>
      </w:r>
    </w:p>
    <w:p w:rsidR="00F121CB" w:rsidRDefault="00E77786">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黑龙江省哈尔滨市中级人民法院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王梦薇</w:t>
      </w:r>
    </w:p>
    <w:p w:rsidR="00F121CB" w:rsidRDefault="00E77786">
      <w:pPr>
        <w:rPr>
          <w:rFonts w:ascii="楷体_GB2312" w:eastAsia="楷体_GB2312" w:hAnsi="楷体_GB2312" w:cs="楷体_GB2312"/>
          <w:sz w:val="24"/>
          <w:lang w:bidi="ar"/>
        </w:rPr>
      </w:pPr>
      <w:r>
        <w:rPr>
          <w:rFonts w:ascii="楷体_GB2312" w:eastAsia="楷体_GB2312" w:hAnsi="楷体_GB2312" w:cs="楷体_GB2312" w:hint="eastAsia"/>
          <w:sz w:val="24"/>
          <w:lang w:bidi="ar"/>
        </w:rPr>
        <w:t>确认之诉“中间化”现象的反思与矫正——以合同纠纷一次性解决为视角</w:t>
      </w:r>
    </w:p>
    <w:p w:rsidR="00F121CB" w:rsidRDefault="00E77786">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上海市第二中级人民法院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沈宸</w:t>
      </w:r>
    </w:p>
    <w:p w:rsidR="00F121CB" w:rsidRDefault="00E77786">
      <w:pPr>
        <w:rPr>
          <w:rFonts w:ascii="楷体_GB2312" w:eastAsia="楷体_GB2312" w:hAnsi="楷体_GB2312" w:cs="楷体_GB2312"/>
          <w:sz w:val="24"/>
          <w:lang w:bidi="ar"/>
        </w:rPr>
      </w:pPr>
      <w:r>
        <w:rPr>
          <w:rFonts w:ascii="楷体_GB2312" w:eastAsia="楷体_GB2312" w:hAnsi="楷体_GB2312" w:cs="楷体_GB2312" w:hint="eastAsia"/>
          <w:sz w:val="24"/>
          <w:lang w:bidi="ar"/>
        </w:rPr>
        <w:t>审判权力运行风险防控体系的探索与构建——以</w:t>
      </w:r>
      <w:r>
        <w:rPr>
          <w:rFonts w:ascii="楷体_GB2312" w:eastAsia="楷体_GB2312" w:hAnsi="楷体_GB2312" w:cs="楷体_GB2312" w:hint="eastAsia"/>
          <w:sz w:val="24"/>
          <w:lang w:bidi="ar"/>
        </w:rPr>
        <w:t>S</w:t>
      </w:r>
      <w:r>
        <w:rPr>
          <w:rFonts w:ascii="楷体_GB2312" w:eastAsia="楷体_GB2312" w:hAnsi="楷体_GB2312" w:cs="楷体_GB2312" w:hint="eastAsia"/>
          <w:sz w:val="24"/>
          <w:lang w:bidi="ar"/>
        </w:rPr>
        <w:t>市法院的实践为分析样本</w:t>
      </w:r>
    </w:p>
    <w:p w:rsidR="00F121CB" w:rsidRDefault="00E77786">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上海市高级人民法院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顾全</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俞小海</w:t>
      </w:r>
    </w:p>
    <w:p w:rsidR="00F121CB" w:rsidRDefault="00E77786">
      <w:pPr>
        <w:rPr>
          <w:rFonts w:ascii="楷体_GB2312" w:eastAsia="楷体_GB2312" w:hAnsi="楷体_GB2312" w:cs="楷体_GB2312"/>
          <w:sz w:val="24"/>
          <w:lang w:bidi="ar"/>
        </w:rPr>
      </w:pPr>
      <w:r>
        <w:rPr>
          <w:rFonts w:ascii="楷体_GB2312" w:eastAsia="楷体_GB2312" w:hAnsi="楷体_GB2312" w:cs="楷体_GB2312" w:hint="eastAsia"/>
          <w:sz w:val="24"/>
          <w:lang w:bidi="ar"/>
        </w:rPr>
        <w:t>论司法改革背景下法院奖励的困境与出路——以</w:t>
      </w:r>
      <w:r>
        <w:rPr>
          <w:rFonts w:ascii="楷体_GB2312" w:eastAsia="楷体_GB2312" w:hAnsi="楷体_GB2312" w:cs="楷体_GB2312" w:hint="eastAsia"/>
          <w:sz w:val="24"/>
          <w:lang w:bidi="ar"/>
        </w:rPr>
        <w:t>S</w:t>
      </w:r>
      <w:r>
        <w:rPr>
          <w:rFonts w:ascii="楷体_GB2312" w:eastAsia="楷体_GB2312" w:hAnsi="楷体_GB2312" w:cs="楷体_GB2312" w:hint="eastAsia"/>
          <w:sz w:val="24"/>
          <w:lang w:bidi="ar"/>
        </w:rPr>
        <w:t>省法院奖励工作实践为例展开</w:t>
      </w:r>
    </w:p>
    <w:p w:rsidR="00F121CB" w:rsidRDefault="00E77786">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上海市奉贤区人民法院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黄训迪</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朱曼曼</w:t>
      </w:r>
    </w:p>
    <w:p w:rsidR="00F121CB" w:rsidRDefault="00E77786">
      <w:pPr>
        <w:rPr>
          <w:rFonts w:ascii="楷体_GB2312" w:eastAsia="楷体_GB2312" w:hAnsi="楷体_GB2312" w:cs="楷体_GB2312"/>
          <w:sz w:val="24"/>
          <w:lang w:bidi="ar"/>
        </w:rPr>
      </w:pPr>
      <w:r>
        <w:rPr>
          <w:rFonts w:ascii="楷体_GB2312" w:eastAsia="楷体_GB2312" w:hAnsi="楷体_GB2312" w:cs="楷体_GB2312" w:hint="eastAsia"/>
          <w:sz w:val="24"/>
          <w:lang w:bidi="ar"/>
        </w:rPr>
        <w:t>审判风险的分析、评价与控制机制研究</w:t>
      </w:r>
    </w:p>
    <w:p w:rsidR="00F121CB" w:rsidRDefault="00E77786">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上海市高级人民法院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伍红梅</w:t>
      </w:r>
    </w:p>
    <w:p w:rsidR="00F121CB" w:rsidRDefault="00E77786">
      <w:pPr>
        <w:rPr>
          <w:rFonts w:ascii="楷体_GB2312" w:eastAsia="楷体_GB2312" w:hAnsi="楷体_GB2312" w:cs="楷体_GB2312"/>
          <w:sz w:val="24"/>
          <w:lang w:bidi="ar"/>
        </w:rPr>
      </w:pPr>
      <w:r>
        <w:rPr>
          <w:rFonts w:ascii="楷体_GB2312" w:eastAsia="楷体_GB2312" w:hAnsi="楷体_GB2312" w:cs="楷体_GB2312" w:hint="eastAsia"/>
          <w:sz w:val="24"/>
          <w:lang w:bidi="ar"/>
        </w:rPr>
        <w:t>检视与探索：远程庭审规范化发展的困境与解局</w:t>
      </w:r>
    </w:p>
    <w:p w:rsidR="00F121CB" w:rsidRDefault="00E77786">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上海铁路运输法院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聂小兰</w:t>
      </w:r>
    </w:p>
    <w:p w:rsidR="00F121CB" w:rsidRDefault="00E77786">
      <w:pPr>
        <w:rPr>
          <w:rFonts w:ascii="楷体_GB2312" w:eastAsia="楷体_GB2312" w:hAnsi="楷体_GB2312" w:cs="楷体_GB2312"/>
          <w:sz w:val="24"/>
          <w:lang w:bidi="ar"/>
        </w:rPr>
      </w:pPr>
      <w:r>
        <w:rPr>
          <w:rFonts w:ascii="楷体_GB2312" w:eastAsia="楷体_GB2312" w:hAnsi="楷体_GB2312" w:cs="楷体_GB2312" w:hint="eastAsia"/>
          <w:sz w:val="24"/>
          <w:lang w:bidi="ar"/>
        </w:rPr>
        <w:t>从局面经验到一般命题：“法官型助理”制度的考察与反思——兼论上级法院法官“三阶层”养成模式</w:t>
      </w:r>
    </w:p>
    <w:p w:rsidR="00F121CB" w:rsidRDefault="00E77786">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上海市高级人民法院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叶锋</w:t>
      </w:r>
    </w:p>
    <w:p w:rsidR="00F121CB" w:rsidRDefault="00E77786">
      <w:pPr>
        <w:rPr>
          <w:rFonts w:ascii="楷体_GB2312" w:eastAsia="楷体_GB2312" w:hAnsi="楷体_GB2312" w:cs="楷体_GB2312"/>
          <w:sz w:val="24"/>
          <w:lang w:bidi="ar"/>
        </w:rPr>
      </w:pPr>
      <w:r>
        <w:rPr>
          <w:rFonts w:ascii="楷体_GB2312" w:eastAsia="楷体_GB2312" w:hAnsi="楷体_GB2312" w:cs="楷体_GB2312" w:hint="eastAsia"/>
          <w:sz w:val="24"/>
          <w:lang w:bidi="ar"/>
        </w:rPr>
        <w:t>责任与伦理：法官职业伦理责任的缺位与补足</w:t>
      </w:r>
    </w:p>
    <w:p w:rsidR="00F121CB" w:rsidRDefault="00E77786">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lastRenderedPageBreak/>
        <w:t>上海市闵行区人民法院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王伟</w:t>
      </w:r>
    </w:p>
    <w:p w:rsidR="00F121CB" w:rsidRDefault="00E77786">
      <w:pPr>
        <w:rPr>
          <w:rFonts w:ascii="楷体_GB2312" w:eastAsia="楷体_GB2312" w:hAnsi="楷体_GB2312" w:cs="楷体_GB2312"/>
          <w:sz w:val="24"/>
          <w:lang w:bidi="ar"/>
        </w:rPr>
      </w:pPr>
      <w:r>
        <w:rPr>
          <w:rFonts w:ascii="楷体_GB2312" w:eastAsia="楷体_GB2312" w:hAnsi="楷体_GB2312" w:cs="楷体_GB2312" w:hint="eastAsia"/>
          <w:sz w:val="24"/>
          <w:lang w:bidi="ar"/>
        </w:rPr>
        <w:t>检察长列席审判委员会会议制度的功能检视与规则完善</w:t>
      </w:r>
    </w:p>
    <w:p w:rsidR="00F121CB" w:rsidRDefault="00E77786">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上海市杨浦区人民法院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周圣</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张玙</w:t>
      </w:r>
    </w:p>
    <w:p w:rsidR="00F121CB" w:rsidRDefault="00E77786">
      <w:pPr>
        <w:rPr>
          <w:rFonts w:ascii="楷体_GB2312" w:eastAsia="楷体_GB2312" w:hAnsi="楷体_GB2312" w:cs="楷体_GB2312"/>
          <w:sz w:val="24"/>
          <w:lang w:bidi="ar"/>
        </w:rPr>
      </w:pPr>
      <w:r>
        <w:rPr>
          <w:rFonts w:ascii="楷体_GB2312" w:eastAsia="楷体_GB2312" w:hAnsi="楷体_GB2312" w:cs="楷体_GB2312" w:hint="eastAsia"/>
          <w:sz w:val="24"/>
          <w:lang w:bidi="ar"/>
        </w:rPr>
        <w:t>反思与重构：个人债务清理路径探究——基于</w:t>
      </w:r>
      <w:r>
        <w:rPr>
          <w:rFonts w:ascii="楷体_GB2312" w:eastAsia="楷体_GB2312" w:hAnsi="楷体_GB2312" w:cs="楷体_GB2312" w:hint="eastAsia"/>
          <w:sz w:val="24"/>
          <w:lang w:bidi="ar"/>
        </w:rPr>
        <w:t>S</w:t>
      </w:r>
      <w:r>
        <w:rPr>
          <w:rFonts w:ascii="楷体_GB2312" w:eastAsia="楷体_GB2312" w:hAnsi="楷体_GB2312" w:cs="楷体_GB2312" w:hint="eastAsia"/>
          <w:sz w:val="24"/>
          <w:lang w:bidi="ar"/>
        </w:rPr>
        <w:t>市近五年分配方案异议之诉的实证分析</w:t>
      </w:r>
    </w:p>
    <w:p w:rsidR="00F121CB" w:rsidRDefault="00E77786">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上海市第二中级人民法院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沈洁</w:t>
      </w:r>
    </w:p>
    <w:p w:rsidR="00F121CB" w:rsidRDefault="00E77786">
      <w:pPr>
        <w:rPr>
          <w:rFonts w:ascii="楷体_GB2312" w:eastAsia="楷体_GB2312" w:hAnsi="楷体_GB2312" w:cs="楷体_GB2312"/>
          <w:sz w:val="24"/>
          <w:lang w:bidi="ar"/>
        </w:rPr>
      </w:pPr>
      <w:r>
        <w:rPr>
          <w:rFonts w:ascii="楷体_GB2312" w:eastAsia="楷体_GB2312" w:hAnsi="楷体_GB2312" w:cs="楷体_GB2312" w:hint="eastAsia"/>
          <w:sz w:val="24"/>
          <w:lang w:bidi="ar"/>
        </w:rPr>
        <w:t>“谁动了我的股权”：股权代持执行异议之诉运行制度的检视与完善——以近三年</w:t>
      </w:r>
      <w:r>
        <w:rPr>
          <w:rFonts w:ascii="楷体_GB2312" w:eastAsia="楷体_GB2312" w:hAnsi="楷体_GB2312" w:cs="楷体_GB2312" w:hint="eastAsia"/>
          <w:sz w:val="24"/>
          <w:lang w:bidi="ar"/>
        </w:rPr>
        <w:t>86</w:t>
      </w:r>
      <w:r>
        <w:rPr>
          <w:rFonts w:ascii="楷体_GB2312" w:eastAsia="楷体_GB2312" w:hAnsi="楷体_GB2312" w:cs="楷体_GB2312" w:hint="eastAsia"/>
          <w:sz w:val="24"/>
          <w:lang w:bidi="ar"/>
        </w:rPr>
        <w:t>例民事判决书为样本</w:t>
      </w:r>
    </w:p>
    <w:p w:rsidR="00F121CB" w:rsidRDefault="00E77786">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上海市虹口区人民法院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梁聪聪</w:t>
      </w:r>
    </w:p>
    <w:p w:rsidR="00F121CB" w:rsidRDefault="00E77786">
      <w:pPr>
        <w:rPr>
          <w:rFonts w:ascii="楷体_GB2312" w:eastAsia="楷体_GB2312" w:hAnsi="楷体_GB2312" w:cs="楷体_GB2312"/>
          <w:sz w:val="24"/>
          <w:lang w:bidi="ar"/>
        </w:rPr>
      </w:pPr>
      <w:r>
        <w:rPr>
          <w:rFonts w:ascii="楷体_GB2312" w:eastAsia="楷体_GB2312" w:hAnsi="楷体_GB2312" w:cs="楷体_GB2312" w:hint="eastAsia"/>
          <w:sz w:val="24"/>
          <w:lang w:bidi="ar"/>
        </w:rPr>
        <w:t>司法政策个案实施的困境与出路——以最高法院政策性文件的实施为例</w:t>
      </w:r>
    </w:p>
    <w:p w:rsidR="00F121CB" w:rsidRDefault="00E77786">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上海市浦东新区人民法院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余韬</w:t>
      </w:r>
    </w:p>
    <w:p w:rsidR="00F121CB" w:rsidRDefault="00E77786">
      <w:pPr>
        <w:rPr>
          <w:rFonts w:ascii="楷体_GB2312" w:eastAsia="楷体_GB2312" w:hAnsi="楷体_GB2312" w:cs="楷体_GB2312"/>
          <w:sz w:val="24"/>
          <w:lang w:bidi="ar"/>
        </w:rPr>
      </w:pPr>
      <w:r>
        <w:rPr>
          <w:rFonts w:ascii="楷体_GB2312" w:eastAsia="楷体_GB2312" w:hAnsi="楷体_GB2312" w:cs="楷体_GB2312" w:hint="eastAsia"/>
          <w:sz w:val="24"/>
          <w:lang w:bidi="ar"/>
        </w:rPr>
        <w:t>深耕职业期许：聘用制书记员管理模式的实证图景与理想建构——基于</w:t>
      </w:r>
      <w:r>
        <w:rPr>
          <w:rFonts w:ascii="楷体_GB2312" w:eastAsia="楷体_GB2312" w:hAnsi="楷体_GB2312" w:cs="楷体_GB2312" w:hint="eastAsia"/>
          <w:sz w:val="24"/>
          <w:lang w:bidi="ar"/>
        </w:rPr>
        <w:t>S</w:t>
      </w:r>
      <w:r>
        <w:rPr>
          <w:rFonts w:ascii="楷体_GB2312" w:eastAsia="楷体_GB2312" w:hAnsi="楷体_GB2312" w:cs="楷体_GB2312" w:hint="eastAsia"/>
          <w:sz w:val="24"/>
          <w:lang w:bidi="ar"/>
        </w:rPr>
        <w:t>市</w:t>
      </w:r>
      <w:r>
        <w:rPr>
          <w:rFonts w:ascii="楷体_GB2312" w:eastAsia="楷体_GB2312" w:hAnsi="楷体_GB2312" w:cs="楷体_GB2312" w:hint="eastAsia"/>
          <w:sz w:val="24"/>
          <w:lang w:bidi="ar"/>
        </w:rPr>
        <w:t>F</w:t>
      </w:r>
      <w:r>
        <w:rPr>
          <w:rFonts w:ascii="楷体_GB2312" w:eastAsia="楷体_GB2312" w:hAnsi="楷体_GB2312" w:cs="楷体_GB2312" w:hint="eastAsia"/>
          <w:sz w:val="24"/>
          <w:lang w:bidi="ar"/>
        </w:rPr>
        <w:t>区人民法院实践样本的考</w:t>
      </w:r>
      <w:r>
        <w:rPr>
          <w:rFonts w:ascii="楷体_GB2312" w:eastAsia="楷体_GB2312" w:hAnsi="楷体_GB2312" w:cs="楷体_GB2312" w:hint="eastAsia"/>
          <w:sz w:val="24"/>
          <w:lang w:bidi="ar"/>
        </w:rPr>
        <w:t>察</w:t>
      </w:r>
    </w:p>
    <w:p w:rsidR="00F121CB" w:rsidRDefault="00E77786">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上海市奉贤区人民法院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罗婷</w:t>
      </w:r>
    </w:p>
    <w:p w:rsidR="00F121CB" w:rsidRDefault="00E77786">
      <w:pPr>
        <w:rPr>
          <w:rFonts w:ascii="楷体_GB2312" w:eastAsia="楷体_GB2312" w:hAnsi="楷体_GB2312" w:cs="楷体_GB2312"/>
          <w:sz w:val="24"/>
          <w:lang w:bidi="ar"/>
        </w:rPr>
      </w:pPr>
      <w:r>
        <w:rPr>
          <w:rFonts w:ascii="楷体_GB2312" w:eastAsia="楷体_GB2312" w:hAnsi="楷体_GB2312" w:cs="楷体_GB2312" w:hint="eastAsia"/>
          <w:sz w:val="24"/>
          <w:lang w:bidi="ar"/>
        </w:rPr>
        <w:t>刑事裁判权在法官与陪审员之间的分配模式及路径选择——兼论刑事七人合议庭中事实问题与法律问题的区分</w:t>
      </w:r>
    </w:p>
    <w:p w:rsidR="00F121CB" w:rsidRDefault="00E77786">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上海市第一中级人民法院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余剑</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吴亚安</w:t>
      </w:r>
    </w:p>
    <w:p w:rsidR="00F121CB" w:rsidRDefault="00E77786">
      <w:pPr>
        <w:rPr>
          <w:rFonts w:ascii="楷体_GB2312" w:eastAsia="楷体_GB2312" w:hAnsi="楷体_GB2312" w:cs="楷体_GB2312"/>
          <w:sz w:val="24"/>
          <w:lang w:bidi="ar"/>
        </w:rPr>
      </w:pPr>
      <w:r>
        <w:rPr>
          <w:rFonts w:ascii="楷体_GB2312" w:eastAsia="楷体_GB2312" w:hAnsi="楷体_GB2312" w:cs="楷体_GB2312" w:hint="eastAsia"/>
          <w:sz w:val="24"/>
          <w:lang w:bidi="ar"/>
        </w:rPr>
        <w:t>破解人民陪审员参审案件中事实问题与法律问题区分之困境——基于</w:t>
      </w:r>
      <w:r>
        <w:rPr>
          <w:rFonts w:ascii="楷体_GB2312" w:eastAsia="楷体_GB2312" w:hAnsi="楷体_GB2312" w:cs="楷体_GB2312" w:hint="eastAsia"/>
          <w:sz w:val="24"/>
          <w:lang w:bidi="ar"/>
        </w:rPr>
        <w:t>39</w:t>
      </w:r>
      <w:r>
        <w:rPr>
          <w:rFonts w:ascii="楷体_GB2312" w:eastAsia="楷体_GB2312" w:hAnsi="楷体_GB2312" w:cs="楷体_GB2312" w:hint="eastAsia"/>
          <w:sz w:val="24"/>
          <w:lang w:bidi="ar"/>
        </w:rPr>
        <w:t>份环境民事公益诉讼判决书的实证分析</w:t>
      </w:r>
    </w:p>
    <w:p w:rsidR="00F121CB" w:rsidRDefault="00E77786">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上海市徐汇区人民法院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纪昀</w:t>
      </w:r>
    </w:p>
    <w:p w:rsidR="00F121CB" w:rsidRDefault="00E77786">
      <w:pPr>
        <w:rPr>
          <w:rFonts w:ascii="楷体_GB2312" w:eastAsia="楷体_GB2312" w:hAnsi="楷体_GB2312" w:cs="楷体_GB2312"/>
          <w:sz w:val="24"/>
          <w:lang w:bidi="ar"/>
        </w:rPr>
      </w:pPr>
      <w:r>
        <w:rPr>
          <w:rFonts w:ascii="楷体_GB2312" w:eastAsia="楷体_GB2312" w:hAnsi="楷体_GB2312" w:cs="楷体_GB2312" w:hint="eastAsia"/>
          <w:sz w:val="24"/>
          <w:lang w:bidi="ar"/>
        </w:rPr>
        <w:t>论错误申请财产保全损害的弥补及标准——以补偿责任与赔偿责任的二分为视角</w:t>
      </w:r>
    </w:p>
    <w:p w:rsidR="00F121CB" w:rsidRDefault="00E77786">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lastRenderedPageBreak/>
        <w:t>江苏省常州经济开发区人民法院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何健宏</w:t>
      </w:r>
    </w:p>
    <w:p w:rsidR="00F121CB" w:rsidRDefault="00E77786">
      <w:pPr>
        <w:rPr>
          <w:rFonts w:ascii="楷体_GB2312" w:eastAsia="楷体_GB2312" w:hAnsi="楷体_GB2312" w:cs="楷体_GB2312"/>
          <w:sz w:val="24"/>
          <w:lang w:bidi="ar"/>
        </w:rPr>
      </w:pPr>
      <w:r>
        <w:rPr>
          <w:rFonts w:ascii="楷体_GB2312" w:eastAsia="楷体_GB2312" w:hAnsi="楷体_GB2312" w:cs="楷体_GB2312" w:hint="eastAsia"/>
          <w:sz w:val="24"/>
          <w:lang w:bidi="ar"/>
        </w:rPr>
        <w:t>人民法院风险防控机制研究——基于</w:t>
      </w:r>
      <w:r>
        <w:rPr>
          <w:rFonts w:ascii="楷体_GB2312" w:eastAsia="楷体_GB2312" w:hAnsi="楷体_GB2312" w:cs="楷体_GB2312" w:hint="eastAsia"/>
          <w:sz w:val="24"/>
          <w:lang w:bidi="ar"/>
        </w:rPr>
        <w:t>2005</w:t>
      </w:r>
      <w:r>
        <w:rPr>
          <w:rFonts w:ascii="楷体_GB2312" w:eastAsia="楷体_GB2312" w:hAnsi="楷体_GB2312" w:cs="楷体_GB2312" w:hint="eastAsia"/>
          <w:sz w:val="24"/>
          <w:lang w:bidi="ar"/>
        </w:rPr>
        <w:t>－</w:t>
      </w:r>
      <w:r>
        <w:rPr>
          <w:rFonts w:ascii="楷体_GB2312" w:eastAsia="楷体_GB2312" w:hAnsi="楷体_GB2312" w:cs="楷体_GB2312" w:hint="eastAsia"/>
          <w:sz w:val="24"/>
          <w:lang w:bidi="ar"/>
        </w:rPr>
        <w:t>2018</w:t>
      </w:r>
      <w:r>
        <w:rPr>
          <w:rFonts w:ascii="楷体_GB2312" w:eastAsia="楷体_GB2312" w:hAnsi="楷体_GB2312" w:cs="楷体_GB2312" w:hint="eastAsia"/>
          <w:sz w:val="24"/>
          <w:lang w:bidi="ar"/>
        </w:rPr>
        <w:t>年</w:t>
      </w:r>
      <w:r>
        <w:rPr>
          <w:rFonts w:ascii="楷体_GB2312" w:eastAsia="楷体_GB2312" w:hAnsi="楷体_GB2312" w:cs="楷体_GB2312" w:hint="eastAsia"/>
          <w:sz w:val="24"/>
          <w:lang w:bidi="ar"/>
        </w:rPr>
        <w:t>140</w:t>
      </w:r>
      <w:r>
        <w:rPr>
          <w:rFonts w:ascii="楷体_GB2312" w:eastAsia="楷体_GB2312" w:hAnsi="楷体_GB2312" w:cs="楷体_GB2312" w:hint="eastAsia"/>
          <w:sz w:val="24"/>
          <w:lang w:bidi="ar"/>
        </w:rPr>
        <w:t>个影响性诉讼的实证分析</w:t>
      </w:r>
    </w:p>
    <w:p w:rsidR="00F121CB" w:rsidRDefault="00E77786">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南京铁路运输法</w:t>
      </w:r>
      <w:r>
        <w:rPr>
          <w:rFonts w:ascii="楷体_GB2312" w:eastAsia="楷体_GB2312" w:hAnsi="楷体_GB2312" w:cs="楷体_GB2312" w:hint="eastAsia"/>
          <w:sz w:val="24"/>
          <w:lang w:bidi="ar"/>
        </w:rPr>
        <w:t>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李彬</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衣硕朋</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刘颖</w:t>
      </w:r>
    </w:p>
    <w:p w:rsidR="00F121CB" w:rsidRDefault="00E77786">
      <w:pPr>
        <w:rPr>
          <w:rFonts w:ascii="楷体_GB2312" w:eastAsia="楷体_GB2312" w:hAnsi="楷体_GB2312" w:cs="楷体_GB2312"/>
          <w:sz w:val="24"/>
          <w:lang w:bidi="ar"/>
        </w:rPr>
      </w:pPr>
      <w:r>
        <w:rPr>
          <w:rFonts w:ascii="楷体_GB2312" w:eastAsia="楷体_GB2312" w:hAnsi="楷体_GB2312" w:cs="楷体_GB2312" w:hint="eastAsia"/>
          <w:sz w:val="24"/>
          <w:lang w:bidi="ar"/>
        </w:rPr>
        <w:t>陪审实质化：法官指引理性思辨与规则建构——以“争点主线指引规则”之实证推演为视角</w:t>
      </w:r>
    </w:p>
    <w:p w:rsidR="00F121CB" w:rsidRDefault="00E77786">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江苏省连云港市赣榆区人民法院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吴玲</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殷蔚</w:t>
      </w:r>
    </w:p>
    <w:p w:rsidR="00F121CB" w:rsidRDefault="00E77786">
      <w:pPr>
        <w:rPr>
          <w:rFonts w:ascii="楷体_GB2312" w:eastAsia="楷体_GB2312" w:hAnsi="楷体_GB2312" w:cs="楷体_GB2312"/>
          <w:sz w:val="24"/>
          <w:lang w:bidi="ar"/>
        </w:rPr>
      </w:pPr>
      <w:r>
        <w:rPr>
          <w:rFonts w:ascii="楷体_GB2312" w:eastAsia="楷体_GB2312" w:hAnsi="楷体_GB2312" w:cs="楷体_GB2312" w:hint="eastAsia"/>
          <w:sz w:val="24"/>
          <w:lang w:bidi="ar"/>
        </w:rPr>
        <w:t>行政诉讼起诉“高阶化”现象之反思</w:t>
      </w:r>
    </w:p>
    <w:p w:rsidR="00F121CB" w:rsidRDefault="00E77786">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江苏省南通市中级人民法院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殷勤</w:t>
      </w:r>
    </w:p>
    <w:p w:rsidR="00F121CB" w:rsidRDefault="00E77786">
      <w:pPr>
        <w:rPr>
          <w:rFonts w:ascii="楷体_GB2312" w:eastAsia="楷体_GB2312" w:hAnsi="楷体_GB2312" w:cs="楷体_GB2312"/>
          <w:sz w:val="24"/>
          <w:lang w:bidi="ar"/>
        </w:rPr>
      </w:pPr>
      <w:r>
        <w:rPr>
          <w:rFonts w:ascii="楷体_GB2312" w:eastAsia="楷体_GB2312" w:hAnsi="楷体_GB2312" w:cs="楷体_GB2312" w:hint="eastAsia"/>
          <w:sz w:val="24"/>
          <w:lang w:bidi="ar"/>
        </w:rPr>
        <w:t>区块链司法存证技术的检视与规制——以</w:t>
      </w:r>
      <w:r>
        <w:rPr>
          <w:rFonts w:ascii="楷体_GB2312" w:eastAsia="楷体_GB2312" w:hAnsi="楷体_GB2312" w:cs="楷体_GB2312" w:hint="eastAsia"/>
          <w:sz w:val="24"/>
          <w:lang w:bidi="ar"/>
        </w:rPr>
        <w:t>1088</w:t>
      </w:r>
      <w:r>
        <w:rPr>
          <w:rFonts w:ascii="楷体_GB2312" w:eastAsia="楷体_GB2312" w:hAnsi="楷体_GB2312" w:cs="楷体_GB2312" w:hint="eastAsia"/>
          <w:sz w:val="24"/>
          <w:lang w:bidi="ar"/>
        </w:rPr>
        <w:t>份裁判文书、</w:t>
      </w:r>
      <w:r>
        <w:rPr>
          <w:rFonts w:ascii="楷体_GB2312" w:eastAsia="楷体_GB2312" w:hAnsi="楷体_GB2312" w:cs="楷体_GB2312" w:hint="eastAsia"/>
          <w:sz w:val="24"/>
          <w:lang w:bidi="ar"/>
        </w:rPr>
        <w:t>289</w:t>
      </w:r>
      <w:r>
        <w:rPr>
          <w:rFonts w:ascii="楷体_GB2312" w:eastAsia="楷体_GB2312" w:hAnsi="楷体_GB2312" w:cs="楷体_GB2312" w:hint="eastAsia"/>
          <w:sz w:val="24"/>
          <w:lang w:bidi="ar"/>
        </w:rPr>
        <w:t>份调查问卷为分析样本</w:t>
      </w:r>
    </w:p>
    <w:p w:rsidR="00F121CB" w:rsidRDefault="00E77786">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安徽省马鞍山市雨山区人民法院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刘洋</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彭林</w:t>
      </w:r>
    </w:p>
    <w:p w:rsidR="00F121CB" w:rsidRDefault="00E77786">
      <w:pPr>
        <w:rPr>
          <w:rFonts w:ascii="楷体_GB2312" w:eastAsia="楷体_GB2312" w:hAnsi="楷体_GB2312" w:cs="楷体_GB2312"/>
          <w:sz w:val="24"/>
          <w:lang w:bidi="ar"/>
        </w:rPr>
      </w:pPr>
      <w:r>
        <w:rPr>
          <w:rFonts w:ascii="楷体_GB2312" w:eastAsia="楷体_GB2312" w:hAnsi="楷体_GB2312" w:cs="楷体_GB2312" w:hint="eastAsia"/>
          <w:sz w:val="24"/>
          <w:lang w:bidi="ar"/>
        </w:rPr>
        <w:t>环境民事审判中生态修复责任的规范适用</w:t>
      </w:r>
    </w:p>
    <w:p w:rsidR="00F121CB" w:rsidRDefault="00E77786">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福建省石狮市人民法院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苏丽蓉</w:t>
      </w:r>
    </w:p>
    <w:p w:rsidR="00F121CB" w:rsidRDefault="00E77786">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福建省泉州市中级人民法院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翁伯明</w:t>
      </w:r>
    </w:p>
    <w:p w:rsidR="00F121CB" w:rsidRDefault="00E77786">
      <w:pPr>
        <w:rPr>
          <w:rFonts w:ascii="楷体_GB2312" w:eastAsia="楷体_GB2312" w:hAnsi="楷体_GB2312" w:cs="楷体_GB2312"/>
          <w:sz w:val="24"/>
          <w:lang w:bidi="ar"/>
        </w:rPr>
      </w:pPr>
      <w:r>
        <w:rPr>
          <w:rFonts w:ascii="楷体_GB2312" w:eastAsia="楷体_GB2312" w:hAnsi="楷体_GB2312" w:cs="楷体_GB2312" w:hint="eastAsia"/>
          <w:sz w:val="24"/>
          <w:lang w:bidi="ar"/>
        </w:rPr>
        <w:t>立案登记背景下司法风险的识别与防控——以</w:t>
      </w:r>
      <w:r>
        <w:rPr>
          <w:rFonts w:ascii="楷体_GB2312" w:eastAsia="楷体_GB2312" w:hAnsi="楷体_GB2312" w:cs="楷体_GB2312" w:hint="eastAsia"/>
          <w:sz w:val="24"/>
          <w:lang w:bidi="ar"/>
        </w:rPr>
        <w:t>L</w:t>
      </w:r>
      <w:r>
        <w:rPr>
          <w:rFonts w:ascii="楷体_GB2312" w:eastAsia="楷体_GB2312" w:hAnsi="楷体_GB2312" w:cs="楷体_GB2312" w:hint="eastAsia"/>
          <w:sz w:val="24"/>
          <w:lang w:bidi="ar"/>
        </w:rPr>
        <w:t>市两级人民法院为分析样本</w:t>
      </w:r>
    </w:p>
    <w:p w:rsidR="00F121CB" w:rsidRDefault="00E77786">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福建省龙岩市中级人民法院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王乔金</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谢雄</w:t>
      </w:r>
    </w:p>
    <w:p w:rsidR="00F121CB" w:rsidRDefault="00E77786">
      <w:pPr>
        <w:rPr>
          <w:rFonts w:ascii="楷体_GB2312" w:eastAsia="楷体_GB2312" w:hAnsi="楷体_GB2312" w:cs="楷体_GB2312"/>
          <w:sz w:val="24"/>
          <w:lang w:bidi="ar"/>
        </w:rPr>
      </w:pPr>
      <w:r>
        <w:rPr>
          <w:rFonts w:ascii="楷体_GB2312" w:eastAsia="楷体_GB2312" w:hAnsi="楷体_GB2312" w:cs="楷体_GB2312" w:hint="eastAsia"/>
          <w:sz w:val="24"/>
          <w:lang w:bidi="ar"/>
        </w:rPr>
        <w:t>何以“求同”：矩阵范式下类案检索嵌入法官心证过程之检视与重构——以</w:t>
      </w:r>
      <w:r>
        <w:rPr>
          <w:rFonts w:ascii="楷体_GB2312" w:eastAsia="楷体_GB2312" w:hAnsi="楷体_GB2312" w:cs="楷体_GB2312" w:hint="eastAsia"/>
          <w:sz w:val="24"/>
          <w:lang w:bidi="ar"/>
        </w:rPr>
        <w:t>X</w:t>
      </w:r>
      <w:r>
        <w:rPr>
          <w:rFonts w:ascii="楷体_GB2312" w:eastAsia="楷体_GB2312" w:hAnsi="楷体_GB2312" w:cs="楷体_GB2312" w:hint="eastAsia"/>
          <w:sz w:val="24"/>
          <w:lang w:bidi="ar"/>
        </w:rPr>
        <w:t>市</w:t>
      </w:r>
      <w:r>
        <w:rPr>
          <w:rFonts w:ascii="楷体_GB2312" w:eastAsia="楷体_GB2312" w:hAnsi="楷体_GB2312" w:cs="楷体_GB2312" w:hint="eastAsia"/>
          <w:sz w:val="24"/>
          <w:lang w:bidi="ar"/>
        </w:rPr>
        <w:t>300</w:t>
      </w:r>
      <w:r>
        <w:rPr>
          <w:rFonts w:ascii="楷体_GB2312" w:eastAsia="楷体_GB2312" w:hAnsi="楷体_GB2312" w:cs="楷体_GB2312" w:hint="eastAsia"/>
          <w:sz w:val="24"/>
          <w:lang w:bidi="ar"/>
        </w:rPr>
        <w:t>份法官问卷调查为分析样本</w:t>
      </w:r>
    </w:p>
    <w:p w:rsidR="00F121CB" w:rsidRDefault="00E77786">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福建省厦门市思明区人民法院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王晨安</w:t>
      </w:r>
    </w:p>
    <w:p w:rsidR="00F121CB" w:rsidRDefault="00E77786">
      <w:pPr>
        <w:rPr>
          <w:rFonts w:ascii="楷体_GB2312" w:eastAsia="楷体_GB2312" w:hAnsi="楷体_GB2312" w:cs="楷体_GB2312"/>
          <w:sz w:val="24"/>
          <w:lang w:bidi="ar"/>
        </w:rPr>
      </w:pPr>
      <w:r>
        <w:rPr>
          <w:rFonts w:ascii="楷体_GB2312" w:eastAsia="楷体_GB2312" w:hAnsi="楷体_GB2312" w:cs="楷体_GB2312" w:hint="eastAsia"/>
          <w:sz w:val="24"/>
          <w:lang w:bidi="ar"/>
        </w:rPr>
        <w:t>论扁平化审判团队综合配套改革优化管理路径——基于团队管理的实证研究</w:t>
      </w:r>
    </w:p>
    <w:p w:rsidR="00F121CB" w:rsidRDefault="00E77786">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福建省厦门市中级人民法院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陈平狮</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杨璐屹</w:t>
      </w:r>
    </w:p>
    <w:p w:rsidR="00F121CB" w:rsidRDefault="00E77786">
      <w:pPr>
        <w:rPr>
          <w:rFonts w:ascii="楷体_GB2312" w:eastAsia="楷体_GB2312" w:hAnsi="楷体_GB2312" w:cs="楷体_GB2312"/>
          <w:sz w:val="24"/>
          <w:lang w:bidi="ar"/>
        </w:rPr>
      </w:pPr>
      <w:r>
        <w:rPr>
          <w:rFonts w:ascii="楷体_GB2312" w:eastAsia="楷体_GB2312" w:hAnsi="楷体_GB2312" w:cs="楷体_GB2312" w:hint="eastAsia"/>
          <w:sz w:val="24"/>
          <w:lang w:bidi="ar"/>
        </w:rPr>
        <w:lastRenderedPageBreak/>
        <w:t>论生态环境损害民事追偿程序双轨制规范进路</w:t>
      </w:r>
    </w:p>
    <w:p w:rsidR="00F121CB" w:rsidRDefault="00E77786">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福建省高级人民法院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秦传熙</w:t>
      </w:r>
    </w:p>
    <w:p w:rsidR="00F121CB" w:rsidRDefault="00E77786">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福建省厦门市中级人民法院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王中义</w:t>
      </w:r>
    </w:p>
    <w:p w:rsidR="00F121CB" w:rsidRDefault="00E77786">
      <w:pPr>
        <w:rPr>
          <w:rFonts w:ascii="楷体_GB2312" w:eastAsia="楷体_GB2312" w:hAnsi="楷体_GB2312" w:cs="楷体_GB2312"/>
          <w:sz w:val="24"/>
          <w:lang w:bidi="ar"/>
        </w:rPr>
      </w:pPr>
      <w:r>
        <w:rPr>
          <w:rFonts w:ascii="楷体_GB2312" w:eastAsia="楷体_GB2312" w:hAnsi="楷体_GB2312" w:cs="楷体_GB2312"/>
          <w:sz w:val="24"/>
          <w:lang w:bidi="ar"/>
        </w:rPr>
        <w:t>要素式标准：担保物权实现程序审查机制重</w:t>
      </w:r>
      <w:r>
        <w:rPr>
          <w:rFonts w:ascii="楷体_GB2312" w:eastAsia="楷体_GB2312" w:hAnsi="楷体_GB2312" w:cs="楷体_GB2312"/>
          <w:sz w:val="24"/>
          <w:lang w:bidi="ar"/>
        </w:rPr>
        <w:t>构</w:t>
      </w:r>
      <w:r>
        <w:rPr>
          <w:rFonts w:ascii="楷体_GB2312" w:eastAsia="楷体_GB2312" w:hAnsi="楷体_GB2312" w:cs="楷体_GB2312"/>
          <w:sz w:val="24"/>
          <w:lang w:bidi="ar"/>
        </w:rPr>
        <w:t>——</w:t>
      </w:r>
      <w:r>
        <w:rPr>
          <w:rFonts w:ascii="楷体_GB2312" w:eastAsia="楷体_GB2312" w:hAnsi="楷体_GB2312" w:cs="楷体_GB2312"/>
          <w:sz w:val="24"/>
          <w:lang w:bidi="ar"/>
        </w:rPr>
        <w:t>以</w:t>
      </w:r>
      <w:r>
        <w:rPr>
          <w:rFonts w:ascii="楷体_GB2312" w:eastAsia="楷体_GB2312" w:hAnsi="楷体_GB2312" w:cs="楷体_GB2312"/>
          <w:sz w:val="24"/>
          <w:lang w:bidi="ar"/>
        </w:rPr>
        <w:t>“</w:t>
      </w:r>
      <w:r>
        <w:rPr>
          <w:rFonts w:ascii="楷体_GB2312" w:eastAsia="楷体_GB2312" w:hAnsi="楷体_GB2312" w:cs="楷体_GB2312"/>
          <w:sz w:val="24"/>
          <w:lang w:bidi="ar"/>
        </w:rPr>
        <w:t>金融</w:t>
      </w:r>
      <w:r>
        <w:rPr>
          <w:rFonts w:ascii="楷体_GB2312" w:eastAsia="楷体_GB2312" w:hAnsi="楷体_GB2312" w:cs="楷体_GB2312"/>
          <w:sz w:val="24"/>
          <w:lang w:bidi="ar"/>
        </w:rPr>
        <w:t>+</w:t>
      </w:r>
      <w:r>
        <w:rPr>
          <w:rFonts w:ascii="楷体_GB2312" w:eastAsia="楷体_GB2312" w:hAnsi="楷体_GB2312" w:cs="楷体_GB2312"/>
          <w:sz w:val="24"/>
          <w:lang w:bidi="ar"/>
        </w:rPr>
        <w:t>司法</w:t>
      </w:r>
      <w:r>
        <w:rPr>
          <w:rFonts w:ascii="楷体_GB2312" w:eastAsia="楷体_GB2312" w:hAnsi="楷体_GB2312" w:cs="楷体_GB2312"/>
          <w:sz w:val="24"/>
          <w:lang w:bidi="ar"/>
        </w:rPr>
        <w:t>”</w:t>
      </w:r>
      <w:r>
        <w:rPr>
          <w:rFonts w:ascii="楷体_GB2312" w:eastAsia="楷体_GB2312" w:hAnsi="楷体_GB2312" w:cs="楷体_GB2312"/>
          <w:sz w:val="24"/>
          <w:lang w:bidi="ar"/>
        </w:rPr>
        <w:t>协同创新审理模式改革实践为视角</w:t>
      </w:r>
    </w:p>
    <w:p w:rsidR="00F121CB" w:rsidRDefault="00E77786">
      <w:pPr>
        <w:jc w:val="right"/>
        <w:rPr>
          <w:rFonts w:ascii="楷体_GB2312" w:eastAsia="楷体_GB2312" w:hAnsi="楷体_GB2312" w:cs="楷体_GB2312"/>
          <w:sz w:val="24"/>
          <w:lang w:bidi="ar"/>
        </w:rPr>
      </w:pPr>
      <w:r>
        <w:rPr>
          <w:rFonts w:ascii="楷体_GB2312" w:eastAsia="楷体_GB2312" w:hAnsi="楷体_GB2312" w:cs="楷体_GB2312"/>
          <w:sz w:val="24"/>
          <w:lang w:bidi="ar"/>
        </w:rPr>
        <w:t>福建省厦门市中级人民法院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sz w:val="24"/>
          <w:lang w:bidi="ar"/>
        </w:rPr>
        <w:t>王成全</w:t>
      </w:r>
      <w:r>
        <w:rPr>
          <w:rFonts w:ascii="楷体_GB2312" w:eastAsia="楷体_GB2312" w:hAnsi="楷体_GB2312" w:cs="楷体_GB2312"/>
          <w:sz w:val="24"/>
          <w:lang w:bidi="ar"/>
        </w:rPr>
        <w:t xml:space="preserve">  </w:t>
      </w:r>
      <w:r>
        <w:rPr>
          <w:rFonts w:ascii="楷体_GB2312" w:eastAsia="楷体_GB2312" w:hAnsi="楷体_GB2312" w:cs="楷体_GB2312"/>
          <w:sz w:val="24"/>
          <w:lang w:bidi="ar"/>
        </w:rPr>
        <w:t>郭福全</w:t>
      </w:r>
      <w:r>
        <w:rPr>
          <w:rFonts w:ascii="楷体_GB2312" w:eastAsia="楷体_GB2312" w:hAnsi="楷体_GB2312" w:cs="楷体_GB2312"/>
          <w:sz w:val="24"/>
          <w:lang w:bidi="ar"/>
        </w:rPr>
        <w:t xml:space="preserve">  </w:t>
      </w:r>
      <w:r>
        <w:rPr>
          <w:rFonts w:ascii="楷体_GB2312" w:eastAsia="楷体_GB2312" w:hAnsi="楷体_GB2312" w:cs="楷体_GB2312"/>
          <w:sz w:val="24"/>
          <w:lang w:bidi="ar"/>
        </w:rPr>
        <w:t>王丽菊</w:t>
      </w:r>
    </w:p>
    <w:p w:rsidR="00F121CB" w:rsidRDefault="00E77786">
      <w:pPr>
        <w:rPr>
          <w:rFonts w:ascii="楷体_GB2312" w:eastAsia="楷体_GB2312" w:hAnsi="楷体_GB2312" w:cs="楷体_GB2312"/>
          <w:sz w:val="24"/>
          <w:lang w:bidi="ar"/>
        </w:rPr>
      </w:pPr>
      <w:r>
        <w:rPr>
          <w:rFonts w:ascii="楷体_GB2312" w:eastAsia="楷体_GB2312" w:hAnsi="楷体_GB2312" w:cs="楷体_GB2312" w:hint="eastAsia"/>
          <w:sz w:val="24"/>
          <w:lang w:bidi="ar"/>
        </w:rPr>
        <w:t>“智管模式”：基层法院审判风险防控新路径——以基层法院审管办职能定位为中心视角</w:t>
      </w:r>
    </w:p>
    <w:p w:rsidR="00F121CB" w:rsidRDefault="00E77786">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福建省闽侯县人民法院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朱玲</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江彬</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丁秋云</w:t>
      </w:r>
    </w:p>
    <w:p w:rsidR="00F121CB" w:rsidRDefault="00E77786">
      <w:pPr>
        <w:rPr>
          <w:rFonts w:ascii="楷体_GB2312" w:eastAsia="楷体_GB2312" w:hAnsi="楷体_GB2312" w:cs="楷体_GB2312"/>
          <w:sz w:val="24"/>
          <w:lang w:bidi="ar"/>
        </w:rPr>
      </w:pPr>
      <w:r>
        <w:rPr>
          <w:rFonts w:ascii="楷体_GB2312" w:eastAsia="楷体_GB2312" w:hAnsi="楷体_GB2312" w:cs="楷体_GB2312" w:hint="eastAsia"/>
          <w:sz w:val="24"/>
          <w:lang w:bidi="ar"/>
        </w:rPr>
        <w:t>理念重塑、权责重整、模式重构：院庭长监督管理“四类案件”对策探究——以</w:t>
      </w:r>
      <w:r>
        <w:rPr>
          <w:rFonts w:ascii="楷体_GB2312" w:eastAsia="楷体_GB2312" w:hAnsi="楷体_GB2312" w:cs="楷体_GB2312" w:hint="eastAsia"/>
          <w:sz w:val="24"/>
          <w:lang w:bidi="ar"/>
        </w:rPr>
        <w:t>S</w:t>
      </w:r>
      <w:r>
        <w:rPr>
          <w:rFonts w:ascii="楷体_GB2312" w:eastAsia="楷体_GB2312" w:hAnsi="楷体_GB2312" w:cs="楷体_GB2312" w:hint="eastAsia"/>
          <w:sz w:val="24"/>
          <w:lang w:bidi="ar"/>
        </w:rPr>
        <w:t>法院综合配套改革实践为样本</w:t>
      </w:r>
    </w:p>
    <w:p w:rsidR="00F121CB" w:rsidRDefault="00E77786">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福建省厦门市思明区人民法院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刘新平</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赵国军</w:t>
      </w:r>
    </w:p>
    <w:p w:rsidR="00F121CB" w:rsidRDefault="00E77786">
      <w:pPr>
        <w:rPr>
          <w:rFonts w:ascii="楷体_GB2312" w:eastAsia="楷体_GB2312" w:hAnsi="楷体_GB2312" w:cs="楷体_GB2312"/>
          <w:sz w:val="24"/>
          <w:lang w:bidi="ar"/>
        </w:rPr>
      </w:pPr>
      <w:r>
        <w:rPr>
          <w:rFonts w:ascii="楷体_GB2312" w:eastAsia="楷体_GB2312" w:hAnsi="楷体_GB2312" w:cs="楷体_GB2312" w:hint="eastAsia"/>
          <w:sz w:val="24"/>
          <w:lang w:bidi="ar"/>
        </w:rPr>
        <w:t>论审判公共法律服务体系建构——以法院诉讼服务中心功能续造为中心视角</w:t>
      </w:r>
    </w:p>
    <w:p w:rsidR="00F121CB" w:rsidRDefault="00E77786">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福建省泉州市中级人民法院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陈琳</w:t>
      </w:r>
    </w:p>
    <w:p w:rsidR="00F121CB" w:rsidRDefault="00E77786">
      <w:pPr>
        <w:rPr>
          <w:rFonts w:ascii="楷体_GB2312" w:eastAsia="楷体_GB2312" w:hAnsi="楷体_GB2312" w:cs="楷体_GB2312"/>
          <w:sz w:val="24"/>
          <w:lang w:bidi="ar"/>
        </w:rPr>
      </w:pPr>
      <w:r>
        <w:rPr>
          <w:rFonts w:ascii="楷体_GB2312" w:eastAsia="楷体_GB2312" w:hAnsi="楷体_GB2312" w:cs="楷体_GB2312" w:hint="eastAsia"/>
          <w:sz w:val="24"/>
          <w:lang w:bidi="ar"/>
        </w:rPr>
        <w:t>聘用制审判辅助人员离职从业限制制度构建——以</w:t>
      </w:r>
      <w:r>
        <w:rPr>
          <w:rFonts w:ascii="楷体_GB2312" w:eastAsia="楷体_GB2312" w:hAnsi="楷体_GB2312" w:cs="楷体_GB2312" w:hint="eastAsia"/>
          <w:sz w:val="24"/>
          <w:lang w:bidi="ar"/>
        </w:rPr>
        <w:t>F</w:t>
      </w:r>
      <w:r>
        <w:rPr>
          <w:rFonts w:ascii="楷体_GB2312" w:eastAsia="楷体_GB2312" w:hAnsi="楷体_GB2312" w:cs="楷体_GB2312" w:hint="eastAsia"/>
          <w:sz w:val="24"/>
          <w:lang w:bidi="ar"/>
        </w:rPr>
        <w:t>市</w:t>
      </w:r>
      <w:r>
        <w:rPr>
          <w:rFonts w:ascii="楷体_GB2312" w:eastAsia="楷体_GB2312" w:hAnsi="楷体_GB2312" w:cs="楷体_GB2312" w:hint="eastAsia"/>
          <w:sz w:val="24"/>
          <w:lang w:bidi="ar"/>
        </w:rPr>
        <w:t>M</w:t>
      </w:r>
      <w:r>
        <w:rPr>
          <w:rFonts w:ascii="楷体_GB2312" w:eastAsia="楷体_GB2312" w:hAnsi="楷体_GB2312" w:cs="楷体_GB2312" w:hint="eastAsia"/>
          <w:sz w:val="24"/>
          <w:lang w:bidi="ar"/>
        </w:rPr>
        <w:t>县法院近十年数据为样本</w:t>
      </w:r>
    </w:p>
    <w:p w:rsidR="00F121CB" w:rsidRDefault="00E77786">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福建省闽侯县人民法院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林美雅</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陈菁菁</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陈彬</w:t>
      </w:r>
    </w:p>
    <w:p w:rsidR="00F121CB" w:rsidRDefault="00E77786">
      <w:pPr>
        <w:rPr>
          <w:rFonts w:ascii="楷体_GB2312" w:eastAsia="楷体_GB2312" w:hAnsi="楷体_GB2312" w:cs="楷体_GB2312"/>
          <w:sz w:val="24"/>
          <w:lang w:bidi="ar"/>
        </w:rPr>
      </w:pPr>
      <w:r>
        <w:rPr>
          <w:rFonts w:ascii="楷体_GB2312" w:eastAsia="楷体_GB2312" w:hAnsi="楷体_GB2312" w:cs="楷体_GB2312" w:hint="eastAsia"/>
          <w:sz w:val="24"/>
          <w:lang w:bidi="ar"/>
        </w:rPr>
        <w:t>“初任法官一般到基层人民法院任职”的法律意涵及制度实现——《法官法》第十七条第一句评析</w:t>
      </w:r>
    </w:p>
    <w:p w:rsidR="00F121CB" w:rsidRDefault="00E77786">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福建省厦门市思明区人民法院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郭泽喆</w:t>
      </w:r>
    </w:p>
    <w:p w:rsidR="00F121CB" w:rsidRDefault="00E77786">
      <w:pPr>
        <w:rPr>
          <w:rFonts w:ascii="楷体_GB2312" w:eastAsia="楷体_GB2312" w:hAnsi="楷体_GB2312" w:cs="楷体_GB2312"/>
          <w:sz w:val="24"/>
          <w:lang w:bidi="ar"/>
        </w:rPr>
      </w:pPr>
      <w:r>
        <w:rPr>
          <w:rFonts w:ascii="楷体_GB2312" w:eastAsia="楷体_GB2312" w:hAnsi="楷体_GB2312" w:cs="楷体_GB2312" w:hint="eastAsia"/>
          <w:sz w:val="24"/>
          <w:lang w:bidi="ar"/>
        </w:rPr>
        <w:t>全生命周期视野下法院卷宗单轨制发展路径探析——以</w:t>
      </w:r>
      <w:r>
        <w:rPr>
          <w:rFonts w:ascii="楷体_GB2312" w:eastAsia="楷体_GB2312" w:hAnsi="楷体_GB2312" w:cs="楷体_GB2312" w:hint="eastAsia"/>
          <w:sz w:val="24"/>
          <w:lang w:bidi="ar"/>
        </w:rPr>
        <w:t>PDCA</w:t>
      </w:r>
      <w:r>
        <w:rPr>
          <w:rFonts w:ascii="楷体_GB2312" w:eastAsia="楷体_GB2312" w:hAnsi="楷体_GB2312" w:cs="楷体_GB2312" w:hint="eastAsia"/>
          <w:sz w:val="24"/>
          <w:lang w:bidi="ar"/>
        </w:rPr>
        <w:t>模型为基础的电子卷宗闭环管理模式构建</w:t>
      </w:r>
    </w:p>
    <w:p w:rsidR="00F121CB" w:rsidRDefault="00E77786">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lastRenderedPageBreak/>
        <w:t>福建省德化县人民法院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陈公照</w:t>
      </w:r>
    </w:p>
    <w:p w:rsidR="00F121CB" w:rsidRDefault="00E77786">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福建省晋江市人民法院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王燕军</w:t>
      </w:r>
    </w:p>
    <w:p w:rsidR="00F121CB" w:rsidRDefault="00E77786">
      <w:pPr>
        <w:rPr>
          <w:rFonts w:ascii="楷体_GB2312" w:eastAsia="楷体_GB2312" w:hAnsi="楷体_GB2312" w:cs="楷体_GB2312"/>
          <w:sz w:val="24"/>
          <w:lang w:bidi="ar"/>
        </w:rPr>
      </w:pPr>
      <w:r>
        <w:rPr>
          <w:rFonts w:ascii="楷体_GB2312" w:eastAsia="楷体_GB2312" w:hAnsi="楷体_GB2312" w:cs="楷体_GB2312"/>
          <w:sz w:val="24"/>
          <w:lang w:bidi="ar"/>
        </w:rPr>
        <w:t>从</w:t>
      </w:r>
      <w:r>
        <w:rPr>
          <w:rFonts w:ascii="楷体_GB2312" w:eastAsia="楷体_GB2312" w:hAnsi="楷体_GB2312" w:cs="楷体_GB2312"/>
          <w:sz w:val="24"/>
          <w:lang w:bidi="ar"/>
        </w:rPr>
        <w:t>“</w:t>
      </w:r>
      <w:r>
        <w:rPr>
          <w:rFonts w:ascii="楷体_GB2312" w:eastAsia="楷体_GB2312" w:hAnsi="楷体_GB2312" w:cs="楷体_GB2312"/>
          <w:sz w:val="24"/>
          <w:lang w:bidi="ar"/>
        </w:rPr>
        <w:t>附属事务</w:t>
      </w:r>
      <w:r>
        <w:rPr>
          <w:rFonts w:ascii="楷体_GB2312" w:eastAsia="楷体_GB2312" w:hAnsi="楷体_GB2312" w:cs="楷体_GB2312"/>
          <w:sz w:val="24"/>
          <w:lang w:bidi="ar"/>
        </w:rPr>
        <w:t>”</w:t>
      </w:r>
      <w:r>
        <w:rPr>
          <w:rFonts w:ascii="楷体_GB2312" w:eastAsia="楷体_GB2312" w:hAnsi="楷体_GB2312" w:cs="楷体_GB2312"/>
          <w:sz w:val="24"/>
          <w:lang w:bidi="ar"/>
        </w:rPr>
        <w:t>到</w:t>
      </w:r>
      <w:r>
        <w:rPr>
          <w:rFonts w:ascii="楷体_GB2312" w:eastAsia="楷体_GB2312" w:hAnsi="楷体_GB2312" w:cs="楷体_GB2312"/>
          <w:sz w:val="24"/>
          <w:lang w:bidi="ar"/>
        </w:rPr>
        <w:t>“</w:t>
      </w:r>
      <w:r>
        <w:rPr>
          <w:rFonts w:ascii="楷体_GB2312" w:eastAsia="楷体_GB2312" w:hAnsi="楷体_GB2312" w:cs="楷体_GB2312"/>
          <w:sz w:val="24"/>
          <w:lang w:bidi="ar"/>
        </w:rPr>
        <w:t>独立分流</w:t>
      </w:r>
      <w:r>
        <w:rPr>
          <w:rFonts w:ascii="楷体_GB2312" w:eastAsia="楷体_GB2312" w:hAnsi="楷体_GB2312" w:cs="楷体_GB2312"/>
          <w:sz w:val="24"/>
          <w:lang w:bidi="ar"/>
        </w:rPr>
        <w:t>”</w:t>
      </w:r>
      <w:r>
        <w:rPr>
          <w:rFonts w:ascii="楷体_GB2312" w:eastAsia="楷体_GB2312" w:hAnsi="楷体_GB2312" w:cs="楷体_GB2312"/>
          <w:sz w:val="24"/>
          <w:lang w:bidi="ar"/>
        </w:rPr>
        <w:t>：诉讼经济视域下行政预审程序之构架与程式</w:t>
      </w:r>
      <w:r>
        <w:rPr>
          <w:rFonts w:ascii="楷体_GB2312" w:eastAsia="楷体_GB2312" w:hAnsi="楷体_GB2312" w:cs="楷体_GB2312"/>
          <w:sz w:val="24"/>
          <w:lang w:bidi="ar"/>
        </w:rPr>
        <w:t>——</w:t>
      </w:r>
      <w:r>
        <w:rPr>
          <w:rFonts w:ascii="楷体_GB2312" w:eastAsia="楷体_GB2312" w:hAnsi="楷体_GB2312" w:cs="楷体_GB2312"/>
          <w:sz w:val="24"/>
          <w:lang w:bidi="ar"/>
        </w:rPr>
        <w:t>以</w:t>
      </w:r>
      <w:r>
        <w:rPr>
          <w:rFonts w:ascii="楷体_GB2312" w:eastAsia="楷体_GB2312" w:hAnsi="楷体_GB2312" w:cs="楷体_GB2312"/>
          <w:sz w:val="24"/>
          <w:lang w:bidi="ar"/>
        </w:rPr>
        <w:t>“</w:t>
      </w:r>
      <w:r>
        <w:rPr>
          <w:rFonts w:ascii="楷体_GB2312" w:eastAsia="楷体_GB2312" w:hAnsi="楷体_GB2312" w:cs="楷体_GB2312"/>
          <w:sz w:val="24"/>
          <w:lang w:bidi="ar"/>
        </w:rPr>
        <w:t>三维功能定位</w:t>
      </w:r>
      <w:r>
        <w:rPr>
          <w:rFonts w:ascii="楷体_GB2312" w:eastAsia="楷体_GB2312" w:hAnsi="楷体_GB2312" w:cs="楷体_GB2312"/>
          <w:sz w:val="24"/>
          <w:lang w:bidi="ar"/>
        </w:rPr>
        <w:t>”</w:t>
      </w:r>
      <w:r>
        <w:rPr>
          <w:rFonts w:ascii="楷体_GB2312" w:eastAsia="楷体_GB2312" w:hAnsi="楷体_GB2312" w:cs="楷体_GB2312"/>
          <w:sz w:val="24"/>
          <w:lang w:bidi="ar"/>
        </w:rPr>
        <w:t>为进路</w:t>
      </w:r>
    </w:p>
    <w:p w:rsidR="00F121CB" w:rsidRDefault="00E77786">
      <w:pPr>
        <w:jc w:val="right"/>
        <w:rPr>
          <w:rFonts w:ascii="楷体_GB2312" w:eastAsia="楷体_GB2312" w:hAnsi="楷体_GB2312" w:cs="楷体_GB2312"/>
          <w:sz w:val="24"/>
          <w:lang w:bidi="ar"/>
        </w:rPr>
      </w:pPr>
      <w:r>
        <w:rPr>
          <w:rFonts w:ascii="楷体_GB2312" w:eastAsia="楷体_GB2312" w:hAnsi="楷体_GB2312" w:cs="楷体_GB2312"/>
          <w:sz w:val="24"/>
          <w:lang w:bidi="ar"/>
        </w:rPr>
        <w:t>福建省厦门市思明区人民法院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sz w:val="24"/>
          <w:lang w:bidi="ar"/>
        </w:rPr>
        <w:t>王叶萍</w:t>
      </w:r>
      <w:r>
        <w:rPr>
          <w:rFonts w:ascii="楷体_GB2312" w:eastAsia="楷体_GB2312" w:hAnsi="楷体_GB2312" w:cs="楷体_GB2312"/>
          <w:sz w:val="24"/>
          <w:lang w:bidi="ar"/>
        </w:rPr>
        <w:t xml:space="preserve">  </w:t>
      </w:r>
      <w:r>
        <w:rPr>
          <w:rFonts w:ascii="楷体_GB2312" w:eastAsia="楷体_GB2312" w:hAnsi="楷体_GB2312" w:cs="楷体_GB2312"/>
          <w:sz w:val="24"/>
          <w:lang w:bidi="ar"/>
        </w:rPr>
        <w:t>王晨安</w:t>
      </w:r>
    </w:p>
    <w:p w:rsidR="00F121CB" w:rsidRDefault="00E77786">
      <w:pPr>
        <w:rPr>
          <w:rFonts w:ascii="楷体_GB2312" w:eastAsia="楷体_GB2312" w:hAnsi="楷体_GB2312" w:cs="楷体_GB2312"/>
          <w:sz w:val="24"/>
          <w:lang w:bidi="ar"/>
        </w:rPr>
      </w:pPr>
      <w:r>
        <w:rPr>
          <w:rFonts w:ascii="楷体_GB2312" w:eastAsia="楷体_GB2312" w:hAnsi="楷体_GB2312" w:cs="楷体_GB2312"/>
          <w:sz w:val="24"/>
          <w:lang w:bidi="ar"/>
        </w:rPr>
        <w:t>飞跃上诉：民事诉讼审级改革新视野</w:t>
      </w:r>
    </w:p>
    <w:p w:rsidR="00F121CB" w:rsidRDefault="00E77786">
      <w:pPr>
        <w:jc w:val="right"/>
        <w:rPr>
          <w:rFonts w:ascii="楷体_GB2312" w:eastAsia="楷体_GB2312" w:hAnsi="楷体_GB2312" w:cs="楷体_GB2312"/>
          <w:sz w:val="24"/>
          <w:lang w:bidi="ar"/>
        </w:rPr>
      </w:pPr>
      <w:r>
        <w:rPr>
          <w:rFonts w:ascii="楷体_GB2312" w:eastAsia="楷体_GB2312" w:hAnsi="楷体_GB2312" w:cs="楷体_GB2312"/>
          <w:sz w:val="24"/>
          <w:lang w:bidi="ar"/>
        </w:rPr>
        <w:t>福建省厦门市中级人民法院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sz w:val="24"/>
          <w:lang w:bidi="ar"/>
        </w:rPr>
        <w:t>王成全</w:t>
      </w:r>
      <w:r>
        <w:rPr>
          <w:rFonts w:ascii="楷体_GB2312" w:eastAsia="楷体_GB2312" w:hAnsi="楷体_GB2312" w:cs="楷体_GB2312"/>
          <w:sz w:val="24"/>
          <w:lang w:bidi="ar"/>
        </w:rPr>
        <w:t xml:space="preserve">  </w:t>
      </w:r>
      <w:r>
        <w:rPr>
          <w:rFonts w:ascii="楷体_GB2312" w:eastAsia="楷体_GB2312" w:hAnsi="楷体_GB2312" w:cs="楷体_GB2312"/>
          <w:sz w:val="24"/>
          <w:lang w:bidi="ar"/>
        </w:rPr>
        <w:t>林常红</w:t>
      </w:r>
      <w:r>
        <w:rPr>
          <w:rFonts w:ascii="楷体_GB2312" w:eastAsia="楷体_GB2312" w:hAnsi="楷体_GB2312" w:cs="楷体_GB2312"/>
          <w:sz w:val="24"/>
          <w:lang w:bidi="ar"/>
        </w:rPr>
        <w:t xml:space="preserve">  </w:t>
      </w:r>
      <w:r>
        <w:rPr>
          <w:rFonts w:ascii="楷体_GB2312" w:eastAsia="楷体_GB2312" w:hAnsi="楷体_GB2312" w:cs="楷体_GB2312"/>
          <w:sz w:val="24"/>
          <w:lang w:bidi="ar"/>
        </w:rPr>
        <w:t>商梦莹</w:t>
      </w:r>
    </w:p>
    <w:p w:rsidR="00F121CB" w:rsidRDefault="00E77786">
      <w:pPr>
        <w:rPr>
          <w:rFonts w:ascii="楷体_GB2312" w:eastAsia="楷体_GB2312" w:hAnsi="楷体_GB2312" w:cs="楷体_GB2312"/>
          <w:sz w:val="24"/>
          <w:lang w:bidi="ar"/>
        </w:rPr>
      </w:pPr>
      <w:r>
        <w:rPr>
          <w:rFonts w:ascii="楷体_GB2312" w:eastAsia="楷体_GB2312" w:hAnsi="楷体_GB2312" w:cs="楷体_GB2312" w:hint="eastAsia"/>
          <w:sz w:val="24"/>
          <w:lang w:bidi="ar"/>
        </w:rPr>
        <w:t>第三人撤销之诉与执行分配方案异议之诉合并审理进路——以虚假债权纠纷为例</w:t>
      </w:r>
    </w:p>
    <w:p w:rsidR="00F121CB" w:rsidRDefault="00E77786">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福建省晋江市人民法院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王燕军</w:t>
      </w:r>
    </w:p>
    <w:p w:rsidR="00F121CB" w:rsidRDefault="00E77786">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福建省德化县人</w:t>
      </w:r>
      <w:r>
        <w:rPr>
          <w:rFonts w:ascii="楷体_GB2312" w:eastAsia="楷体_GB2312" w:hAnsi="楷体_GB2312" w:cs="楷体_GB2312" w:hint="eastAsia"/>
          <w:sz w:val="24"/>
          <w:lang w:bidi="ar"/>
        </w:rPr>
        <w:t>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陈公照</w:t>
      </w:r>
    </w:p>
    <w:p w:rsidR="00F121CB" w:rsidRDefault="00E77786">
      <w:pPr>
        <w:rPr>
          <w:rFonts w:ascii="楷体_GB2312" w:eastAsia="楷体_GB2312" w:hAnsi="楷体_GB2312" w:cs="楷体_GB2312"/>
          <w:sz w:val="24"/>
          <w:lang w:bidi="ar"/>
        </w:rPr>
      </w:pPr>
      <w:r>
        <w:rPr>
          <w:rFonts w:ascii="楷体_GB2312" w:eastAsia="楷体_GB2312" w:hAnsi="楷体_GB2312" w:cs="楷体_GB2312"/>
          <w:sz w:val="24"/>
          <w:lang w:bidi="ar"/>
        </w:rPr>
        <w:t>院长办案机制的运行偏差与理性回归</w:t>
      </w:r>
      <w:r>
        <w:rPr>
          <w:rFonts w:ascii="楷体_GB2312" w:eastAsia="楷体_GB2312" w:hAnsi="楷体_GB2312" w:cs="楷体_GB2312"/>
          <w:sz w:val="24"/>
          <w:lang w:bidi="ar"/>
        </w:rPr>
        <w:t>——</w:t>
      </w:r>
      <w:r>
        <w:rPr>
          <w:rFonts w:ascii="楷体_GB2312" w:eastAsia="楷体_GB2312" w:hAnsi="楷体_GB2312" w:cs="楷体_GB2312"/>
          <w:sz w:val="24"/>
          <w:lang w:bidi="ar"/>
        </w:rPr>
        <w:t>从</w:t>
      </w:r>
      <w:r>
        <w:rPr>
          <w:rFonts w:ascii="楷体_GB2312" w:eastAsia="楷体_GB2312" w:hAnsi="楷体_GB2312" w:cs="楷体_GB2312"/>
          <w:sz w:val="24"/>
          <w:lang w:bidi="ar"/>
        </w:rPr>
        <w:t>“</w:t>
      </w:r>
      <w:r>
        <w:rPr>
          <w:rFonts w:ascii="楷体_GB2312" w:eastAsia="楷体_GB2312" w:hAnsi="楷体_GB2312" w:cs="楷体_GB2312"/>
          <w:sz w:val="24"/>
          <w:lang w:bidi="ar"/>
        </w:rPr>
        <w:t>审判事务者</w:t>
      </w:r>
      <w:r>
        <w:rPr>
          <w:rFonts w:ascii="楷体_GB2312" w:eastAsia="楷体_GB2312" w:hAnsi="楷体_GB2312" w:cs="楷体_GB2312"/>
          <w:sz w:val="24"/>
          <w:lang w:bidi="ar"/>
        </w:rPr>
        <w:t>”</w:t>
      </w:r>
      <w:r>
        <w:rPr>
          <w:rFonts w:ascii="楷体_GB2312" w:eastAsia="楷体_GB2312" w:hAnsi="楷体_GB2312" w:cs="楷体_GB2312"/>
          <w:sz w:val="24"/>
          <w:lang w:bidi="ar"/>
        </w:rPr>
        <w:t>到</w:t>
      </w:r>
      <w:r>
        <w:rPr>
          <w:rFonts w:ascii="楷体_GB2312" w:eastAsia="楷体_GB2312" w:hAnsi="楷体_GB2312" w:cs="楷体_GB2312"/>
          <w:sz w:val="24"/>
          <w:lang w:bidi="ar"/>
        </w:rPr>
        <w:t>“</w:t>
      </w:r>
      <w:r>
        <w:rPr>
          <w:rFonts w:ascii="楷体_GB2312" w:eastAsia="楷体_GB2312" w:hAnsi="楷体_GB2312" w:cs="楷体_GB2312"/>
          <w:sz w:val="24"/>
          <w:lang w:bidi="ar"/>
        </w:rPr>
        <w:t>审判决断者</w:t>
      </w:r>
      <w:r>
        <w:rPr>
          <w:rFonts w:ascii="楷体_GB2312" w:eastAsia="楷体_GB2312" w:hAnsi="楷体_GB2312" w:cs="楷体_GB2312"/>
          <w:sz w:val="24"/>
          <w:lang w:bidi="ar"/>
        </w:rPr>
        <w:t>”</w:t>
      </w:r>
      <w:r>
        <w:rPr>
          <w:rFonts w:ascii="楷体_GB2312" w:eastAsia="楷体_GB2312" w:hAnsi="楷体_GB2312" w:cs="楷体_GB2312"/>
          <w:sz w:val="24"/>
          <w:lang w:bidi="ar"/>
        </w:rPr>
        <w:t>之角色变革</w:t>
      </w:r>
    </w:p>
    <w:p w:rsidR="00F121CB" w:rsidRDefault="00E77786">
      <w:pPr>
        <w:jc w:val="right"/>
        <w:rPr>
          <w:rFonts w:ascii="楷体_GB2312" w:eastAsia="楷体_GB2312" w:hAnsi="楷体_GB2312" w:cs="楷体_GB2312"/>
          <w:sz w:val="24"/>
          <w:lang w:bidi="ar"/>
        </w:rPr>
      </w:pPr>
      <w:r>
        <w:rPr>
          <w:rFonts w:ascii="楷体_GB2312" w:eastAsia="楷体_GB2312" w:hAnsi="楷体_GB2312" w:cs="楷体_GB2312"/>
          <w:sz w:val="24"/>
          <w:lang w:bidi="ar"/>
        </w:rPr>
        <w:t>江西省吉安市青原区人民法院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sz w:val="24"/>
          <w:lang w:bidi="ar"/>
        </w:rPr>
        <w:t>胡正民</w:t>
      </w:r>
      <w:r>
        <w:rPr>
          <w:rFonts w:ascii="楷体_GB2312" w:eastAsia="楷体_GB2312" w:hAnsi="楷体_GB2312" w:cs="楷体_GB2312"/>
          <w:sz w:val="24"/>
          <w:lang w:bidi="ar"/>
        </w:rPr>
        <w:t xml:space="preserve">  </w:t>
      </w:r>
      <w:r>
        <w:rPr>
          <w:rFonts w:ascii="楷体_GB2312" w:eastAsia="楷体_GB2312" w:hAnsi="楷体_GB2312" w:cs="楷体_GB2312"/>
          <w:sz w:val="24"/>
          <w:lang w:bidi="ar"/>
        </w:rPr>
        <w:t>张时兵</w:t>
      </w:r>
    </w:p>
    <w:p w:rsidR="00F121CB" w:rsidRDefault="00E77786">
      <w:pPr>
        <w:rPr>
          <w:rFonts w:ascii="楷体_GB2312" w:eastAsia="楷体_GB2312" w:hAnsi="楷体_GB2312" w:cs="楷体_GB2312"/>
          <w:sz w:val="24"/>
          <w:lang w:bidi="ar"/>
        </w:rPr>
      </w:pPr>
      <w:r>
        <w:rPr>
          <w:rFonts w:ascii="楷体_GB2312" w:eastAsia="楷体_GB2312" w:hAnsi="楷体_GB2312" w:cs="楷体_GB2312"/>
          <w:sz w:val="24"/>
          <w:lang w:bidi="ar"/>
        </w:rPr>
        <w:t>司法决策技术与案件社会结构之间：基层民事法官的多元角色</w:t>
      </w:r>
      <w:r>
        <w:rPr>
          <w:rFonts w:ascii="楷体_GB2312" w:eastAsia="楷体_GB2312" w:hAnsi="楷体_GB2312" w:cs="楷体_GB2312"/>
          <w:sz w:val="24"/>
          <w:lang w:bidi="ar"/>
        </w:rPr>
        <w:t>——</w:t>
      </w:r>
      <w:r>
        <w:rPr>
          <w:rFonts w:ascii="楷体_GB2312" w:eastAsia="楷体_GB2312" w:hAnsi="楷体_GB2312" w:cs="楷体_GB2312"/>
          <w:sz w:val="24"/>
          <w:lang w:bidi="ar"/>
        </w:rPr>
        <w:t>基于一起人身损害赔偿案件的法社会学分析</w:t>
      </w:r>
    </w:p>
    <w:p w:rsidR="00F121CB" w:rsidRDefault="00E77786">
      <w:pPr>
        <w:jc w:val="right"/>
        <w:rPr>
          <w:rFonts w:ascii="楷体_GB2312" w:eastAsia="楷体_GB2312" w:hAnsi="楷体_GB2312" w:cs="楷体_GB2312"/>
          <w:sz w:val="24"/>
          <w:lang w:bidi="ar"/>
        </w:rPr>
      </w:pPr>
      <w:r>
        <w:rPr>
          <w:rFonts w:ascii="楷体_GB2312" w:eastAsia="楷体_GB2312" w:hAnsi="楷体_GB2312" w:cs="楷体_GB2312"/>
          <w:sz w:val="24"/>
          <w:lang w:bidi="ar"/>
        </w:rPr>
        <w:t>江西省永修县人民法院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sz w:val="24"/>
          <w:lang w:bidi="ar"/>
        </w:rPr>
        <w:t>胡成伟</w:t>
      </w:r>
    </w:p>
    <w:p w:rsidR="00F121CB" w:rsidRDefault="00E77786">
      <w:pPr>
        <w:rPr>
          <w:rFonts w:ascii="楷体_GB2312" w:eastAsia="楷体_GB2312" w:hAnsi="楷体_GB2312" w:cs="楷体_GB2312"/>
          <w:sz w:val="24"/>
          <w:lang w:bidi="ar"/>
        </w:rPr>
      </w:pPr>
      <w:r>
        <w:rPr>
          <w:rFonts w:ascii="楷体_GB2312" w:eastAsia="楷体_GB2312" w:hAnsi="楷体_GB2312" w:cs="楷体_GB2312"/>
          <w:sz w:val="24"/>
          <w:lang w:bidi="ar"/>
        </w:rPr>
        <w:t>监察调查中技术调查证据审查规则之构建</w:t>
      </w:r>
      <w:r>
        <w:rPr>
          <w:rFonts w:ascii="楷体_GB2312" w:eastAsia="楷体_GB2312" w:hAnsi="楷体_GB2312" w:cs="楷体_GB2312"/>
          <w:sz w:val="24"/>
          <w:lang w:bidi="ar"/>
        </w:rPr>
        <w:t>——</w:t>
      </w:r>
      <w:r>
        <w:rPr>
          <w:rFonts w:ascii="楷体_GB2312" w:eastAsia="楷体_GB2312" w:hAnsi="楷体_GB2312" w:cs="楷体_GB2312"/>
          <w:sz w:val="24"/>
          <w:lang w:bidi="ar"/>
        </w:rPr>
        <w:t>以</w:t>
      </w:r>
      <w:r>
        <w:rPr>
          <w:rFonts w:ascii="楷体_GB2312" w:eastAsia="楷体_GB2312" w:hAnsi="楷体_GB2312" w:cs="楷体_GB2312"/>
          <w:sz w:val="24"/>
          <w:lang w:bidi="ar"/>
        </w:rPr>
        <w:t>“</w:t>
      </w:r>
      <w:r>
        <w:rPr>
          <w:rFonts w:ascii="楷体_GB2312" w:eastAsia="楷体_GB2312" w:hAnsi="楷体_GB2312" w:cs="楷体_GB2312"/>
          <w:sz w:val="24"/>
          <w:lang w:bidi="ar"/>
        </w:rPr>
        <w:t>通信监控</w:t>
      </w:r>
      <w:r>
        <w:rPr>
          <w:rFonts w:ascii="楷体_GB2312" w:eastAsia="楷体_GB2312" w:hAnsi="楷体_GB2312" w:cs="楷体_GB2312"/>
          <w:sz w:val="24"/>
          <w:lang w:bidi="ar"/>
        </w:rPr>
        <w:t>”</w:t>
      </w:r>
      <w:r>
        <w:rPr>
          <w:rFonts w:ascii="楷体_GB2312" w:eastAsia="楷体_GB2312" w:hAnsi="楷体_GB2312" w:cs="楷体_GB2312"/>
          <w:sz w:val="24"/>
          <w:lang w:bidi="ar"/>
        </w:rPr>
        <w:t>为主要分析对象</w:t>
      </w:r>
    </w:p>
    <w:p w:rsidR="00F121CB" w:rsidRDefault="00E77786">
      <w:pPr>
        <w:jc w:val="right"/>
        <w:rPr>
          <w:rFonts w:ascii="楷体_GB2312" w:eastAsia="楷体_GB2312" w:hAnsi="楷体_GB2312" w:cs="楷体_GB2312"/>
          <w:sz w:val="24"/>
          <w:lang w:bidi="ar"/>
        </w:rPr>
      </w:pPr>
      <w:r>
        <w:rPr>
          <w:rFonts w:ascii="楷体_GB2312" w:eastAsia="楷体_GB2312" w:hAnsi="楷体_GB2312" w:cs="楷体_GB2312"/>
          <w:sz w:val="24"/>
          <w:lang w:bidi="ar"/>
        </w:rPr>
        <w:t>江西省景德镇市中级人民法院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洪平权</w:t>
      </w:r>
    </w:p>
    <w:p w:rsidR="00F121CB" w:rsidRDefault="00E77786">
      <w:pPr>
        <w:jc w:val="right"/>
        <w:rPr>
          <w:rFonts w:ascii="楷体_GB2312" w:eastAsia="楷体_GB2312" w:hAnsi="楷体_GB2312" w:cs="楷体_GB2312"/>
          <w:sz w:val="24"/>
          <w:lang w:bidi="ar"/>
        </w:rPr>
      </w:pPr>
      <w:r>
        <w:rPr>
          <w:rFonts w:ascii="楷体_GB2312" w:eastAsia="楷体_GB2312" w:hAnsi="楷体_GB2312" w:cs="楷体_GB2312"/>
          <w:sz w:val="24"/>
          <w:lang w:bidi="ar"/>
        </w:rPr>
        <w:t>江西省九江市柴桑区人民法院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刘校宇</w:t>
      </w:r>
    </w:p>
    <w:p w:rsidR="00F121CB" w:rsidRDefault="00E77786">
      <w:pPr>
        <w:rPr>
          <w:rFonts w:ascii="楷体_GB2312" w:eastAsia="楷体_GB2312" w:hAnsi="楷体_GB2312" w:cs="楷体_GB2312"/>
          <w:sz w:val="24"/>
          <w:lang w:bidi="ar"/>
        </w:rPr>
      </w:pPr>
      <w:r>
        <w:rPr>
          <w:rFonts w:ascii="楷体_GB2312" w:eastAsia="楷体_GB2312" w:hAnsi="楷体_GB2312" w:cs="楷体_GB2312"/>
          <w:sz w:val="24"/>
          <w:lang w:bidi="ar"/>
        </w:rPr>
        <w:t>案件繁简分流智能化改造</w:t>
      </w:r>
      <w:r>
        <w:rPr>
          <w:rFonts w:ascii="楷体_GB2312" w:eastAsia="楷体_GB2312" w:hAnsi="楷体_GB2312" w:cs="楷体_GB2312"/>
          <w:sz w:val="24"/>
          <w:lang w:bidi="ar"/>
        </w:rPr>
        <w:t>——</w:t>
      </w:r>
      <w:r>
        <w:rPr>
          <w:rFonts w:ascii="楷体_GB2312" w:eastAsia="楷体_GB2312" w:hAnsi="楷体_GB2312" w:cs="楷体_GB2312"/>
          <w:sz w:val="24"/>
          <w:lang w:bidi="ar"/>
        </w:rPr>
        <w:t>基于</w:t>
      </w:r>
      <w:r>
        <w:rPr>
          <w:rFonts w:ascii="楷体_GB2312" w:eastAsia="楷体_GB2312" w:hAnsi="楷体_GB2312" w:cs="楷体_GB2312"/>
          <w:sz w:val="24"/>
          <w:lang w:bidi="ar"/>
        </w:rPr>
        <w:t>G</w:t>
      </w:r>
      <w:r>
        <w:rPr>
          <w:rFonts w:ascii="楷体_GB2312" w:eastAsia="楷体_GB2312" w:hAnsi="楷体_GB2312" w:cs="楷体_GB2312"/>
          <w:sz w:val="24"/>
          <w:lang w:bidi="ar"/>
        </w:rPr>
        <w:t>市</w:t>
      </w:r>
      <w:r>
        <w:rPr>
          <w:rFonts w:ascii="楷体_GB2312" w:eastAsia="楷体_GB2312" w:hAnsi="楷体_GB2312" w:cs="楷体_GB2312"/>
          <w:sz w:val="24"/>
          <w:lang w:bidi="ar"/>
        </w:rPr>
        <w:t>19</w:t>
      </w:r>
      <w:r>
        <w:rPr>
          <w:rFonts w:ascii="楷体_GB2312" w:eastAsia="楷体_GB2312" w:hAnsi="楷体_GB2312" w:cs="楷体_GB2312"/>
          <w:sz w:val="24"/>
          <w:lang w:bidi="ar"/>
        </w:rPr>
        <w:t>个基层法院之实践考察</w:t>
      </w:r>
    </w:p>
    <w:p w:rsidR="00F121CB" w:rsidRDefault="00E77786">
      <w:pPr>
        <w:jc w:val="right"/>
        <w:rPr>
          <w:rFonts w:ascii="楷体_GB2312" w:eastAsia="楷体_GB2312" w:hAnsi="楷体_GB2312" w:cs="楷体_GB2312"/>
          <w:sz w:val="24"/>
          <w:lang w:bidi="ar"/>
        </w:rPr>
      </w:pPr>
      <w:r>
        <w:rPr>
          <w:rFonts w:ascii="楷体_GB2312" w:eastAsia="楷体_GB2312" w:hAnsi="楷体_GB2312" w:cs="楷体_GB2312"/>
          <w:sz w:val="24"/>
          <w:lang w:bidi="ar"/>
        </w:rPr>
        <w:t>江西省赣州市中级人民法院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sz w:val="24"/>
          <w:lang w:bidi="ar"/>
        </w:rPr>
        <w:t>刘新生</w:t>
      </w:r>
      <w:r>
        <w:rPr>
          <w:rFonts w:ascii="楷体_GB2312" w:eastAsia="楷体_GB2312" w:hAnsi="楷体_GB2312" w:cs="楷体_GB2312"/>
          <w:sz w:val="24"/>
          <w:lang w:bidi="ar"/>
        </w:rPr>
        <w:t xml:space="preserve">  </w:t>
      </w:r>
      <w:r>
        <w:rPr>
          <w:rFonts w:ascii="楷体_GB2312" w:eastAsia="楷体_GB2312" w:hAnsi="楷体_GB2312" w:cs="楷体_GB2312"/>
          <w:sz w:val="24"/>
          <w:lang w:bidi="ar"/>
        </w:rPr>
        <w:t>郭敏</w:t>
      </w:r>
    </w:p>
    <w:p w:rsidR="00F121CB" w:rsidRDefault="00E77786">
      <w:pPr>
        <w:rPr>
          <w:rFonts w:ascii="楷体_GB2312" w:eastAsia="楷体_GB2312" w:hAnsi="楷体_GB2312" w:cs="楷体_GB2312"/>
          <w:sz w:val="24"/>
          <w:lang w:bidi="ar"/>
        </w:rPr>
      </w:pPr>
      <w:r>
        <w:rPr>
          <w:rFonts w:ascii="楷体_GB2312" w:eastAsia="楷体_GB2312" w:hAnsi="楷体_GB2312" w:cs="楷体_GB2312"/>
          <w:sz w:val="24"/>
          <w:lang w:bidi="ar"/>
        </w:rPr>
        <w:lastRenderedPageBreak/>
        <w:t>法官荣誉制度的完善</w:t>
      </w:r>
      <w:r>
        <w:rPr>
          <w:rFonts w:ascii="楷体_GB2312" w:eastAsia="楷体_GB2312" w:hAnsi="楷体_GB2312" w:cs="楷体_GB2312"/>
          <w:sz w:val="24"/>
          <w:lang w:bidi="ar"/>
        </w:rPr>
        <w:t>——</w:t>
      </w:r>
      <w:r>
        <w:rPr>
          <w:rFonts w:ascii="楷体_GB2312" w:eastAsia="楷体_GB2312" w:hAnsi="楷体_GB2312" w:cs="楷体_GB2312"/>
          <w:sz w:val="24"/>
          <w:lang w:bidi="ar"/>
        </w:rPr>
        <w:t>以法官荣誉仪式的实践为视角</w:t>
      </w:r>
    </w:p>
    <w:p w:rsidR="00F121CB" w:rsidRDefault="00E77786">
      <w:pPr>
        <w:jc w:val="right"/>
        <w:rPr>
          <w:rFonts w:ascii="楷体_GB2312" w:eastAsia="楷体_GB2312" w:hAnsi="楷体_GB2312" w:cs="楷体_GB2312"/>
          <w:sz w:val="24"/>
          <w:lang w:bidi="ar"/>
        </w:rPr>
      </w:pPr>
      <w:r>
        <w:rPr>
          <w:rFonts w:ascii="楷体_GB2312" w:eastAsia="楷体_GB2312" w:hAnsi="楷体_GB2312" w:cs="楷体_GB2312"/>
          <w:sz w:val="24"/>
          <w:lang w:bidi="ar"/>
        </w:rPr>
        <w:t>江西省信丰县人民法院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sz w:val="24"/>
          <w:lang w:bidi="ar"/>
        </w:rPr>
        <w:t>杨韵</w:t>
      </w:r>
      <w:r>
        <w:rPr>
          <w:rFonts w:ascii="楷体_GB2312" w:eastAsia="楷体_GB2312" w:hAnsi="楷体_GB2312" w:cs="楷体_GB2312"/>
          <w:sz w:val="24"/>
          <w:lang w:bidi="ar"/>
        </w:rPr>
        <w:t xml:space="preserve">  </w:t>
      </w:r>
      <w:r>
        <w:rPr>
          <w:rFonts w:ascii="楷体_GB2312" w:eastAsia="楷体_GB2312" w:hAnsi="楷体_GB2312" w:cs="楷体_GB2312"/>
          <w:sz w:val="24"/>
          <w:lang w:bidi="ar"/>
        </w:rPr>
        <w:t>刘远芳</w:t>
      </w:r>
    </w:p>
    <w:p w:rsidR="00F121CB" w:rsidRDefault="00E77786">
      <w:pPr>
        <w:rPr>
          <w:rFonts w:ascii="楷体_GB2312" w:eastAsia="楷体_GB2312" w:hAnsi="楷体_GB2312" w:cs="楷体_GB2312"/>
          <w:sz w:val="24"/>
          <w:lang w:bidi="ar"/>
        </w:rPr>
      </w:pPr>
      <w:r>
        <w:rPr>
          <w:rFonts w:ascii="楷体_GB2312" w:eastAsia="楷体_GB2312" w:hAnsi="楷体_GB2312" w:cs="楷体_GB2312"/>
          <w:sz w:val="24"/>
          <w:lang w:bidi="ar"/>
        </w:rPr>
        <w:t>技术调查官的角色错位及矫正</w:t>
      </w:r>
      <w:r>
        <w:rPr>
          <w:rFonts w:ascii="楷体_GB2312" w:eastAsia="楷体_GB2312" w:hAnsi="楷体_GB2312" w:cs="楷体_GB2312"/>
          <w:sz w:val="24"/>
          <w:lang w:bidi="ar"/>
        </w:rPr>
        <w:t>——</w:t>
      </w:r>
      <w:r>
        <w:rPr>
          <w:rFonts w:ascii="楷体_GB2312" w:eastAsia="楷体_GB2312" w:hAnsi="楷体_GB2312" w:cs="楷体_GB2312"/>
          <w:sz w:val="24"/>
          <w:lang w:bidi="ar"/>
        </w:rPr>
        <w:t>以</w:t>
      </w:r>
      <w:r>
        <w:rPr>
          <w:rFonts w:ascii="楷体_GB2312" w:eastAsia="楷体_GB2312" w:hAnsi="楷体_GB2312" w:cs="楷体_GB2312"/>
          <w:sz w:val="24"/>
          <w:lang w:bidi="ar"/>
        </w:rPr>
        <w:t>“</w:t>
      </w:r>
      <w:r>
        <w:rPr>
          <w:rFonts w:ascii="楷体_GB2312" w:eastAsia="楷体_GB2312" w:hAnsi="楷体_GB2312" w:cs="楷体_GB2312"/>
          <w:sz w:val="24"/>
          <w:lang w:bidi="ar"/>
        </w:rPr>
        <w:t>辅助审判</w:t>
      </w:r>
      <w:r>
        <w:rPr>
          <w:rFonts w:ascii="楷体_GB2312" w:eastAsia="楷体_GB2312" w:hAnsi="楷体_GB2312" w:cs="楷体_GB2312"/>
          <w:sz w:val="24"/>
          <w:lang w:bidi="ar"/>
        </w:rPr>
        <w:t>”</w:t>
      </w:r>
      <w:r>
        <w:rPr>
          <w:rFonts w:ascii="楷体_GB2312" w:eastAsia="楷体_GB2312" w:hAnsi="楷体_GB2312" w:cs="楷体_GB2312"/>
          <w:sz w:val="24"/>
          <w:lang w:bidi="ar"/>
        </w:rPr>
        <w:t>和</w:t>
      </w:r>
      <w:r>
        <w:rPr>
          <w:rFonts w:ascii="楷体_GB2312" w:eastAsia="楷体_GB2312" w:hAnsi="楷体_GB2312" w:cs="楷体_GB2312"/>
          <w:sz w:val="24"/>
          <w:lang w:bidi="ar"/>
        </w:rPr>
        <w:t>“</w:t>
      </w:r>
      <w:r>
        <w:rPr>
          <w:rFonts w:ascii="楷体_GB2312" w:eastAsia="楷体_GB2312" w:hAnsi="楷体_GB2312" w:cs="楷体_GB2312"/>
          <w:sz w:val="24"/>
          <w:lang w:bidi="ar"/>
        </w:rPr>
        <w:t>隐性审判</w:t>
      </w:r>
      <w:r>
        <w:rPr>
          <w:rFonts w:ascii="楷体_GB2312" w:eastAsia="楷体_GB2312" w:hAnsi="楷体_GB2312" w:cs="楷体_GB2312"/>
          <w:sz w:val="24"/>
          <w:lang w:bidi="ar"/>
        </w:rPr>
        <w:t>”</w:t>
      </w:r>
      <w:r>
        <w:rPr>
          <w:rFonts w:ascii="楷体_GB2312" w:eastAsia="楷体_GB2312" w:hAnsi="楷体_GB2312" w:cs="楷体_GB2312"/>
          <w:sz w:val="24"/>
          <w:lang w:bidi="ar"/>
        </w:rPr>
        <w:t>对比分析为视角</w:t>
      </w:r>
    </w:p>
    <w:p w:rsidR="00F121CB" w:rsidRDefault="00E77786">
      <w:pPr>
        <w:jc w:val="right"/>
        <w:rPr>
          <w:rFonts w:ascii="楷体_GB2312" w:eastAsia="楷体_GB2312" w:hAnsi="楷体_GB2312" w:cs="楷体_GB2312"/>
          <w:sz w:val="24"/>
          <w:lang w:bidi="ar"/>
        </w:rPr>
      </w:pPr>
      <w:r>
        <w:rPr>
          <w:rFonts w:ascii="楷体_GB2312" w:eastAsia="楷体_GB2312" w:hAnsi="楷体_GB2312" w:cs="楷体_GB2312"/>
          <w:sz w:val="24"/>
          <w:lang w:bidi="ar"/>
        </w:rPr>
        <w:t>江西省萍乡市中级人民法院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sz w:val="24"/>
          <w:lang w:bidi="ar"/>
        </w:rPr>
        <w:t>陈颖澍</w:t>
      </w:r>
    </w:p>
    <w:p w:rsidR="00F121CB" w:rsidRDefault="00E77786">
      <w:pPr>
        <w:rPr>
          <w:rFonts w:ascii="楷体_GB2312" w:eastAsia="楷体_GB2312" w:hAnsi="楷体_GB2312" w:cs="楷体_GB2312"/>
          <w:sz w:val="24"/>
          <w:lang w:bidi="ar"/>
        </w:rPr>
      </w:pPr>
      <w:r>
        <w:rPr>
          <w:rFonts w:ascii="楷体_GB2312" w:eastAsia="楷体_GB2312" w:hAnsi="楷体_GB2312" w:cs="楷体_GB2312"/>
          <w:sz w:val="24"/>
          <w:lang w:bidi="ar"/>
        </w:rPr>
        <w:t>行政诉讼信访化趋势及其应对分析</w:t>
      </w:r>
    </w:p>
    <w:p w:rsidR="00F121CB" w:rsidRDefault="00E77786">
      <w:pPr>
        <w:jc w:val="right"/>
        <w:rPr>
          <w:rFonts w:ascii="楷体_GB2312" w:eastAsia="楷体_GB2312" w:hAnsi="楷体_GB2312" w:cs="楷体_GB2312"/>
          <w:sz w:val="24"/>
          <w:lang w:bidi="ar"/>
        </w:rPr>
      </w:pPr>
      <w:r>
        <w:rPr>
          <w:rFonts w:ascii="楷体_GB2312" w:eastAsia="楷体_GB2312" w:hAnsi="楷体_GB2312" w:cs="楷体_GB2312"/>
          <w:sz w:val="24"/>
          <w:lang w:bidi="ar"/>
        </w:rPr>
        <w:t>江西省赣州市中级人民法院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姜昊昂</w:t>
      </w:r>
    </w:p>
    <w:p w:rsidR="00F121CB" w:rsidRDefault="00E77786">
      <w:pPr>
        <w:jc w:val="right"/>
        <w:rPr>
          <w:rFonts w:ascii="楷体_GB2312" w:eastAsia="楷体_GB2312" w:hAnsi="楷体_GB2312" w:cs="楷体_GB2312"/>
          <w:sz w:val="24"/>
          <w:lang w:bidi="ar"/>
        </w:rPr>
      </w:pPr>
      <w:r>
        <w:rPr>
          <w:rFonts w:ascii="楷体_GB2312" w:eastAsia="楷体_GB2312" w:hAnsi="楷体_GB2312" w:cs="楷体_GB2312"/>
          <w:sz w:val="24"/>
          <w:lang w:bidi="ar"/>
        </w:rPr>
        <w:t>北京市海淀区人民法院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赵云</w:t>
      </w:r>
    </w:p>
    <w:p w:rsidR="00F121CB" w:rsidRDefault="00E77786">
      <w:pPr>
        <w:jc w:val="right"/>
        <w:rPr>
          <w:rFonts w:ascii="楷体_GB2312" w:eastAsia="楷体_GB2312" w:hAnsi="楷体_GB2312" w:cs="楷体_GB2312"/>
          <w:sz w:val="24"/>
          <w:lang w:bidi="ar"/>
        </w:rPr>
      </w:pPr>
      <w:r>
        <w:rPr>
          <w:rFonts w:ascii="楷体_GB2312" w:eastAsia="楷体_GB2312" w:hAnsi="楷体_GB2312" w:cs="楷体_GB2312"/>
          <w:sz w:val="24"/>
          <w:lang w:bidi="ar"/>
        </w:rPr>
        <w:t>江西省赣州市章贡区人民法院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温清</w:t>
      </w:r>
    </w:p>
    <w:p w:rsidR="00F121CB" w:rsidRDefault="00E77786">
      <w:pPr>
        <w:rPr>
          <w:rFonts w:ascii="楷体_GB2312" w:eastAsia="楷体_GB2312" w:hAnsi="楷体_GB2312" w:cs="楷体_GB2312"/>
          <w:sz w:val="24"/>
          <w:lang w:bidi="ar"/>
        </w:rPr>
      </w:pPr>
      <w:r>
        <w:rPr>
          <w:rFonts w:ascii="楷体_GB2312" w:eastAsia="楷体_GB2312" w:hAnsi="楷体_GB2312" w:cs="楷体_GB2312"/>
          <w:sz w:val="24"/>
          <w:lang w:bidi="ar"/>
        </w:rPr>
        <w:t>行政审判中法院指正机制的检视与修正</w:t>
      </w:r>
      <w:r>
        <w:rPr>
          <w:rFonts w:ascii="楷体_GB2312" w:eastAsia="楷体_GB2312" w:hAnsi="楷体_GB2312" w:cs="楷体_GB2312"/>
          <w:sz w:val="24"/>
          <w:lang w:bidi="ar"/>
        </w:rPr>
        <w:t>——</w:t>
      </w:r>
      <w:r>
        <w:rPr>
          <w:rFonts w:ascii="楷体_GB2312" w:eastAsia="楷体_GB2312" w:hAnsi="楷体_GB2312" w:cs="楷体_GB2312"/>
          <w:sz w:val="24"/>
          <w:lang w:bidi="ar"/>
        </w:rPr>
        <w:t>以狭义行政瑕疵指正为研究视角</w:t>
      </w:r>
    </w:p>
    <w:p w:rsidR="00F121CB" w:rsidRDefault="00E77786">
      <w:pPr>
        <w:jc w:val="right"/>
        <w:rPr>
          <w:rFonts w:ascii="楷体_GB2312" w:eastAsia="楷体_GB2312" w:hAnsi="楷体_GB2312" w:cs="楷体_GB2312"/>
          <w:sz w:val="24"/>
          <w:lang w:bidi="ar"/>
        </w:rPr>
      </w:pPr>
      <w:r>
        <w:rPr>
          <w:rFonts w:ascii="楷体_GB2312" w:eastAsia="楷体_GB2312" w:hAnsi="楷体_GB2312" w:cs="楷体_GB2312"/>
          <w:sz w:val="24"/>
          <w:lang w:bidi="ar"/>
        </w:rPr>
        <w:t>山东省青岛市中级人民法院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sz w:val="24"/>
          <w:lang w:bidi="ar"/>
        </w:rPr>
        <w:t>张杰</w:t>
      </w:r>
    </w:p>
    <w:p w:rsidR="00F121CB" w:rsidRDefault="00E77786">
      <w:pPr>
        <w:rPr>
          <w:rFonts w:ascii="楷体_GB2312" w:eastAsia="楷体_GB2312" w:hAnsi="楷体_GB2312" w:cs="楷体_GB2312"/>
          <w:sz w:val="24"/>
          <w:lang w:bidi="ar"/>
        </w:rPr>
      </w:pPr>
      <w:r>
        <w:rPr>
          <w:rFonts w:ascii="楷体_GB2312" w:eastAsia="楷体_GB2312" w:hAnsi="楷体_GB2312" w:cs="楷体_GB2312"/>
          <w:sz w:val="24"/>
          <w:lang w:bidi="ar"/>
        </w:rPr>
        <w:t>重大转型时期司法风险防控的发展进路</w:t>
      </w:r>
    </w:p>
    <w:p w:rsidR="00F121CB" w:rsidRDefault="00E77786">
      <w:pPr>
        <w:jc w:val="right"/>
        <w:rPr>
          <w:rFonts w:ascii="楷体_GB2312" w:eastAsia="楷体_GB2312" w:hAnsi="楷体_GB2312" w:cs="楷体_GB2312"/>
          <w:sz w:val="24"/>
          <w:lang w:bidi="ar"/>
        </w:rPr>
      </w:pPr>
      <w:r>
        <w:rPr>
          <w:rFonts w:ascii="楷体_GB2312" w:eastAsia="楷体_GB2312" w:hAnsi="楷体_GB2312" w:cs="楷体_GB2312"/>
          <w:sz w:val="24"/>
          <w:lang w:bidi="ar"/>
        </w:rPr>
        <w:t>山东省滨州市中级人民法院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sz w:val="24"/>
          <w:lang w:bidi="ar"/>
        </w:rPr>
        <w:t>赵海永</w:t>
      </w:r>
    </w:p>
    <w:p w:rsidR="00F121CB" w:rsidRDefault="00E77786">
      <w:pPr>
        <w:rPr>
          <w:rFonts w:ascii="楷体_GB2312" w:eastAsia="楷体_GB2312" w:hAnsi="楷体_GB2312" w:cs="楷体_GB2312"/>
          <w:sz w:val="24"/>
          <w:lang w:bidi="ar"/>
        </w:rPr>
      </w:pPr>
      <w:r>
        <w:rPr>
          <w:rFonts w:ascii="楷体_GB2312" w:eastAsia="楷体_GB2312" w:hAnsi="楷体_GB2312" w:cs="楷体_GB2312"/>
          <w:sz w:val="24"/>
          <w:lang w:bidi="ar"/>
        </w:rPr>
        <w:t>量与质的衡平：行政机关负责人有限度出庭机制构建</w:t>
      </w:r>
      <w:r>
        <w:rPr>
          <w:rFonts w:ascii="楷体_GB2312" w:eastAsia="楷体_GB2312" w:hAnsi="楷体_GB2312" w:cs="楷体_GB2312"/>
          <w:sz w:val="24"/>
          <w:lang w:bidi="ar"/>
        </w:rPr>
        <w:t>——</w:t>
      </w:r>
      <w:r>
        <w:rPr>
          <w:rFonts w:ascii="楷体_GB2312" w:eastAsia="楷体_GB2312" w:hAnsi="楷体_GB2312" w:cs="楷体_GB2312"/>
          <w:sz w:val="24"/>
          <w:lang w:bidi="ar"/>
        </w:rPr>
        <w:t>以推进法治政府建设效果为视角</w:t>
      </w:r>
    </w:p>
    <w:p w:rsidR="00F121CB" w:rsidRDefault="00E77786">
      <w:pPr>
        <w:jc w:val="right"/>
        <w:rPr>
          <w:rFonts w:ascii="楷体_GB2312" w:eastAsia="楷体_GB2312" w:hAnsi="楷体_GB2312" w:cs="楷体_GB2312"/>
          <w:sz w:val="24"/>
          <w:lang w:bidi="ar"/>
        </w:rPr>
      </w:pPr>
      <w:r>
        <w:rPr>
          <w:rFonts w:ascii="楷体_GB2312" w:eastAsia="楷体_GB2312" w:hAnsi="楷体_GB2312" w:cs="楷体_GB2312"/>
          <w:sz w:val="24"/>
          <w:lang w:bidi="ar"/>
        </w:rPr>
        <w:t>山东省诸城市人民法院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sz w:val="24"/>
          <w:lang w:bidi="ar"/>
        </w:rPr>
        <w:t>崔兆在</w:t>
      </w:r>
    </w:p>
    <w:p w:rsidR="00F121CB" w:rsidRDefault="00E77786">
      <w:pPr>
        <w:rPr>
          <w:rFonts w:ascii="楷体_GB2312" w:eastAsia="楷体_GB2312" w:hAnsi="楷体_GB2312" w:cs="楷体_GB2312"/>
          <w:sz w:val="24"/>
          <w:lang w:bidi="ar"/>
        </w:rPr>
      </w:pPr>
      <w:r>
        <w:rPr>
          <w:rFonts w:ascii="楷体_GB2312" w:eastAsia="楷体_GB2312" w:hAnsi="楷体_GB2312" w:cs="楷体_GB2312"/>
          <w:sz w:val="24"/>
          <w:lang w:bidi="ar"/>
        </w:rPr>
        <w:t>权力制衡的博弈：行政诉讼管辖规则创制及其结构功能主义价值</w:t>
      </w:r>
    </w:p>
    <w:p w:rsidR="00F121CB" w:rsidRDefault="00E77786">
      <w:pPr>
        <w:jc w:val="right"/>
        <w:rPr>
          <w:rFonts w:ascii="楷体_GB2312" w:eastAsia="楷体_GB2312" w:hAnsi="楷体_GB2312" w:cs="楷体_GB2312"/>
          <w:sz w:val="24"/>
          <w:lang w:bidi="ar"/>
        </w:rPr>
      </w:pPr>
      <w:r>
        <w:rPr>
          <w:rFonts w:ascii="楷体_GB2312" w:eastAsia="楷体_GB2312" w:hAnsi="楷体_GB2312" w:cs="楷体_GB2312"/>
          <w:sz w:val="24"/>
          <w:lang w:bidi="ar"/>
        </w:rPr>
        <w:t>山东省济宁市中级人民法院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sz w:val="24"/>
          <w:lang w:bidi="ar"/>
        </w:rPr>
        <w:t>赵贵龙</w:t>
      </w:r>
    </w:p>
    <w:p w:rsidR="00F121CB" w:rsidRDefault="00E77786">
      <w:pPr>
        <w:rPr>
          <w:rFonts w:ascii="楷体_GB2312" w:eastAsia="楷体_GB2312" w:hAnsi="楷体_GB2312" w:cs="楷体_GB2312"/>
          <w:sz w:val="24"/>
          <w:lang w:bidi="ar"/>
        </w:rPr>
      </w:pPr>
      <w:r>
        <w:rPr>
          <w:rFonts w:ascii="楷体_GB2312" w:eastAsia="楷体_GB2312" w:hAnsi="楷体_GB2312" w:cs="楷体_GB2312" w:hint="eastAsia"/>
          <w:sz w:val="24"/>
          <w:lang w:bidi="ar"/>
        </w:rPr>
        <w:t>以案定额：基于案件权值法测定员额法官人案配比</w:t>
      </w:r>
    </w:p>
    <w:p w:rsidR="00F121CB" w:rsidRDefault="00E77786">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河南省郑州市中级人民法院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李志增</w:t>
      </w:r>
    </w:p>
    <w:p w:rsidR="00F121CB" w:rsidRDefault="00E77786">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河南省郑州市中原区人民法院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赵洪印</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王楠</w:t>
      </w:r>
    </w:p>
    <w:p w:rsidR="00F121CB" w:rsidRDefault="00E77786">
      <w:pPr>
        <w:rPr>
          <w:rFonts w:ascii="楷体_GB2312" w:eastAsia="楷体_GB2312" w:hAnsi="楷体_GB2312" w:cs="楷体_GB2312"/>
          <w:sz w:val="24"/>
          <w:lang w:bidi="ar"/>
        </w:rPr>
      </w:pPr>
      <w:r>
        <w:rPr>
          <w:rFonts w:ascii="楷体_GB2312" w:eastAsia="楷体_GB2312" w:hAnsi="楷体_GB2312" w:cs="楷体_GB2312" w:hint="eastAsia"/>
          <w:sz w:val="24"/>
          <w:lang w:bidi="ar"/>
        </w:rPr>
        <w:t>跨越桎梏：群体性劳动争议风险防控路径——基于“内卷化”效应的考量</w:t>
      </w:r>
    </w:p>
    <w:p w:rsidR="00F121CB" w:rsidRDefault="00E77786">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lastRenderedPageBreak/>
        <w:t>河南省平顶山市中级人民法院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刘士浩</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鲁晓辉</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潘林青</w:t>
      </w:r>
    </w:p>
    <w:p w:rsidR="00F121CB" w:rsidRDefault="00E77786">
      <w:pPr>
        <w:rPr>
          <w:rFonts w:ascii="楷体_GB2312" w:eastAsia="楷体_GB2312" w:hAnsi="楷体_GB2312" w:cs="楷体_GB2312"/>
          <w:sz w:val="24"/>
          <w:lang w:bidi="ar"/>
        </w:rPr>
      </w:pPr>
      <w:r>
        <w:rPr>
          <w:rFonts w:ascii="楷体_GB2312" w:eastAsia="楷体_GB2312" w:hAnsi="楷体_GB2312" w:cs="楷体_GB2312" w:hint="eastAsia"/>
          <w:sz w:val="24"/>
          <w:lang w:bidi="ar"/>
        </w:rPr>
        <w:t>道交纠纷诉前调解机制实证研究和制度完善——以</w:t>
      </w:r>
      <w:r>
        <w:rPr>
          <w:rFonts w:ascii="楷体_GB2312" w:eastAsia="楷体_GB2312" w:hAnsi="楷体_GB2312" w:cs="楷体_GB2312" w:hint="eastAsia"/>
          <w:sz w:val="24"/>
          <w:lang w:bidi="ar"/>
        </w:rPr>
        <w:t>903</w:t>
      </w:r>
      <w:r>
        <w:rPr>
          <w:rFonts w:ascii="楷体_GB2312" w:eastAsia="楷体_GB2312" w:hAnsi="楷体_GB2312" w:cs="楷体_GB2312" w:hint="eastAsia"/>
          <w:sz w:val="24"/>
          <w:lang w:bidi="ar"/>
        </w:rPr>
        <w:t>件</w:t>
      </w:r>
      <w:r>
        <w:rPr>
          <w:rFonts w:ascii="楷体_GB2312" w:eastAsia="楷体_GB2312" w:hAnsi="楷体_GB2312" w:cs="楷体_GB2312" w:hint="eastAsia"/>
          <w:sz w:val="24"/>
          <w:lang w:bidi="ar"/>
        </w:rPr>
        <w:t>P</w:t>
      </w:r>
      <w:r>
        <w:rPr>
          <w:rFonts w:ascii="楷体_GB2312" w:eastAsia="楷体_GB2312" w:hAnsi="楷体_GB2312" w:cs="楷体_GB2312" w:hint="eastAsia"/>
          <w:sz w:val="24"/>
          <w:lang w:bidi="ar"/>
        </w:rPr>
        <w:t>市</w:t>
      </w:r>
      <w:r>
        <w:rPr>
          <w:rFonts w:ascii="楷体_GB2312" w:eastAsia="楷体_GB2312" w:hAnsi="楷体_GB2312" w:cs="楷体_GB2312" w:hint="eastAsia"/>
          <w:sz w:val="24"/>
          <w:lang w:bidi="ar"/>
        </w:rPr>
        <w:t>H</w:t>
      </w:r>
      <w:r>
        <w:rPr>
          <w:rFonts w:ascii="楷体_GB2312" w:eastAsia="楷体_GB2312" w:hAnsi="楷体_GB2312" w:cs="楷体_GB2312" w:hint="eastAsia"/>
          <w:sz w:val="24"/>
          <w:lang w:bidi="ar"/>
        </w:rPr>
        <w:t>区道交纠纷诉前调解案件为样本</w:t>
      </w:r>
    </w:p>
    <w:p w:rsidR="00F121CB" w:rsidRDefault="00E77786">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河南省濮阳市中级人民法院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徐哲</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陈忠生</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张娟娟</w:t>
      </w:r>
    </w:p>
    <w:p w:rsidR="00F121CB" w:rsidRDefault="00E77786">
      <w:pPr>
        <w:rPr>
          <w:rFonts w:ascii="楷体_GB2312" w:eastAsia="楷体_GB2312" w:hAnsi="楷体_GB2312" w:cs="楷体_GB2312"/>
          <w:sz w:val="24"/>
          <w:lang w:bidi="ar"/>
        </w:rPr>
      </w:pPr>
      <w:r>
        <w:rPr>
          <w:rFonts w:ascii="楷体_GB2312" w:eastAsia="楷体_GB2312" w:hAnsi="楷体_GB2312" w:cs="楷体_GB2312" w:hint="eastAsia"/>
          <w:sz w:val="24"/>
          <w:lang w:bidi="ar"/>
        </w:rPr>
        <w:t>困境与出路：以行政裁决解决土地征收安置补偿纠纷路径构建</w:t>
      </w:r>
    </w:p>
    <w:p w:rsidR="00F121CB" w:rsidRDefault="00E77786">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河南省濮阳市中级人民法院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徐哲</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贾向阳</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张志启</w:t>
      </w:r>
    </w:p>
    <w:p w:rsidR="00F121CB" w:rsidRDefault="00E77786">
      <w:pPr>
        <w:rPr>
          <w:rFonts w:ascii="楷体_GB2312" w:eastAsia="楷体_GB2312" w:hAnsi="楷体_GB2312" w:cs="楷体_GB2312"/>
          <w:sz w:val="24"/>
          <w:lang w:bidi="ar"/>
        </w:rPr>
      </w:pPr>
      <w:r>
        <w:rPr>
          <w:rFonts w:ascii="楷体_GB2312" w:eastAsia="楷体_GB2312" w:hAnsi="楷体_GB2312" w:cs="楷体_GB2312" w:hint="eastAsia"/>
          <w:sz w:val="24"/>
          <w:lang w:bidi="ar"/>
        </w:rPr>
        <w:t>民事诉讼中对生效刑事判决确认事实的效力认定问题研究</w:t>
      </w:r>
    </w:p>
    <w:p w:rsidR="00F121CB" w:rsidRDefault="00E77786">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河南省南阳高新技术产业开发区人民法院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肖新征</w:t>
      </w:r>
    </w:p>
    <w:p w:rsidR="00F121CB" w:rsidRDefault="00E77786">
      <w:pPr>
        <w:rPr>
          <w:rFonts w:ascii="楷体_GB2312" w:eastAsia="楷体_GB2312" w:hAnsi="楷体_GB2312" w:cs="楷体_GB2312"/>
          <w:sz w:val="24"/>
          <w:lang w:bidi="ar"/>
        </w:rPr>
      </w:pPr>
      <w:r>
        <w:rPr>
          <w:rFonts w:ascii="楷体_GB2312" w:eastAsia="楷体_GB2312" w:hAnsi="楷体_GB2312" w:cs="楷体_GB2312" w:hint="eastAsia"/>
          <w:sz w:val="24"/>
          <w:lang w:bidi="ar"/>
        </w:rPr>
        <w:t>智慧法院视阈下智审辅助办案系统应用的现状与瞻望——以全国七家智审系统应用法院</w:t>
      </w:r>
      <w:r>
        <w:rPr>
          <w:rFonts w:ascii="楷体_GB2312" w:eastAsia="楷体_GB2312" w:hAnsi="楷体_GB2312" w:cs="楷体_GB2312" w:hint="eastAsia"/>
          <w:sz w:val="24"/>
          <w:lang w:bidi="ar"/>
        </w:rPr>
        <w:t>420</w:t>
      </w:r>
      <w:r>
        <w:rPr>
          <w:rFonts w:ascii="楷体_GB2312" w:eastAsia="楷体_GB2312" w:hAnsi="楷体_GB2312" w:cs="楷体_GB2312" w:hint="eastAsia"/>
          <w:sz w:val="24"/>
          <w:lang w:bidi="ar"/>
        </w:rPr>
        <w:t>起案件应用数据为样本</w:t>
      </w:r>
    </w:p>
    <w:p w:rsidR="00F121CB" w:rsidRDefault="00E77786">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河南省汝州市人民法院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杨长坡</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智亚利</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刘帅杰</w:t>
      </w:r>
    </w:p>
    <w:p w:rsidR="00F121CB" w:rsidRDefault="00E77786">
      <w:pPr>
        <w:rPr>
          <w:rFonts w:ascii="楷体_GB2312" w:eastAsia="楷体_GB2312" w:hAnsi="楷体_GB2312" w:cs="楷体_GB2312"/>
          <w:sz w:val="24"/>
          <w:lang w:bidi="ar"/>
        </w:rPr>
      </w:pPr>
      <w:r>
        <w:rPr>
          <w:rFonts w:ascii="楷体_GB2312" w:eastAsia="楷体_GB2312" w:hAnsi="楷体_GB2312" w:cs="楷体_GB2312" w:hint="eastAsia"/>
          <w:sz w:val="24"/>
          <w:lang w:bidi="ar"/>
        </w:rPr>
        <w:t>跨越塔西佗陷阱：人民法院新闻发言人制度审视与完善路径探析——以网络舆情应对风险防控为视角</w:t>
      </w:r>
    </w:p>
    <w:p w:rsidR="00F121CB" w:rsidRDefault="00E77786">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河南省濮阳市中级人民法院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徐哲</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张志强</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杨雷振</w:t>
      </w:r>
    </w:p>
    <w:p w:rsidR="00F121CB" w:rsidRDefault="00E77786">
      <w:pPr>
        <w:rPr>
          <w:rFonts w:ascii="楷体_GB2312" w:eastAsia="楷体_GB2312" w:hAnsi="楷体_GB2312" w:cs="楷体_GB2312"/>
          <w:sz w:val="24"/>
          <w:lang w:bidi="ar"/>
        </w:rPr>
      </w:pPr>
      <w:r>
        <w:rPr>
          <w:rFonts w:ascii="楷体_GB2312" w:eastAsia="楷体_GB2312" w:hAnsi="楷体_GB2312" w:cs="楷体_GB2312" w:hint="eastAsia"/>
          <w:sz w:val="24"/>
          <w:lang w:bidi="ar"/>
        </w:rPr>
        <w:t>打破循环：程序审查“入门难”的困境与出路——以行政诉讼驳回起诉适用率过高为视角</w:t>
      </w:r>
    </w:p>
    <w:p w:rsidR="00F121CB" w:rsidRDefault="00E77786">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河南省平顶山市中级人民法院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刘士浩</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颜亚伟</w:t>
      </w:r>
    </w:p>
    <w:p w:rsidR="00F121CB" w:rsidRDefault="00E77786">
      <w:pPr>
        <w:rPr>
          <w:rFonts w:ascii="楷体_GB2312" w:eastAsia="楷体_GB2312" w:hAnsi="楷体_GB2312" w:cs="楷体_GB2312"/>
          <w:sz w:val="24"/>
          <w:lang w:bidi="ar"/>
        </w:rPr>
      </w:pPr>
      <w:r>
        <w:rPr>
          <w:rFonts w:ascii="楷体_GB2312" w:eastAsia="楷体_GB2312" w:hAnsi="楷体_GB2312" w:cs="楷体_GB2312" w:hint="eastAsia"/>
          <w:sz w:val="24"/>
          <w:lang w:bidi="ar"/>
        </w:rPr>
        <w:t>“足以排除强制执行民事权益”的认定标准和完善路径——以有限责任公司中登记不</w:t>
      </w:r>
      <w:r>
        <w:rPr>
          <w:rFonts w:ascii="楷体_GB2312" w:eastAsia="楷体_GB2312" w:hAnsi="楷体_GB2312" w:cs="楷体_GB2312" w:hint="eastAsia"/>
          <w:sz w:val="24"/>
          <w:lang w:bidi="ar"/>
        </w:rPr>
        <w:t>实股权的执行为中心</w:t>
      </w:r>
    </w:p>
    <w:p w:rsidR="00F121CB" w:rsidRDefault="00E77786">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河南省新乡市中级人民法院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倪文怡</w:t>
      </w:r>
    </w:p>
    <w:p w:rsidR="00F121CB" w:rsidRDefault="00E77786">
      <w:pPr>
        <w:rPr>
          <w:rFonts w:ascii="楷体_GB2312" w:eastAsia="楷体_GB2312" w:hAnsi="楷体_GB2312" w:cs="楷体_GB2312"/>
          <w:sz w:val="24"/>
          <w:lang w:bidi="ar"/>
        </w:rPr>
      </w:pPr>
      <w:r>
        <w:rPr>
          <w:rFonts w:ascii="楷体_GB2312" w:eastAsia="楷体_GB2312" w:hAnsi="楷体_GB2312" w:cs="楷体_GB2312" w:hint="eastAsia"/>
          <w:sz w:val="24"/>
          <w:lang w:bidi="ar"/>
        </w:rPr>
        <w:t>尊让与规治：厘定司法介入“学术自治”的边界与深度——基于</w:t>
      </w:r>
      <w:r>
        <w:rPr>
          <w:rFonts w:ascii="楷体_GB2312" w:eastAsia="楷体_GB2312" w:hAnsi="楷体_GB2312" w:cs="楷体_GB2312" w:hint="eastAsia"/>
          <w:sz w:val="24"/>
          <w:lang w:bidi="ar"/>
        </w:rPr>
        <w:t>136</w:t>
      </w:r>
      <w:r>
        <w:rPr>
          <w:rFonts w:ascii="楷体_GB2312" w:eastAsia="楷体_GB2312" w:hAnsi="楷体_GB2312" w:cs="楷体_GB2312" w:hint="eastAsia"/>
          <w:sz w:val="24"/>
          <w:lang w:bidi="ar"/>
        </w:rPr>
        <w:t>份学位授予纠纷行政裁判文书的分析</w:t>
      </w:r>
    </w:p>
    <w:p w:rsidR="00F121CB" w:rsidRDefault="00E77786">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lastRenderedPageBreak/>
        <w:t>湖北省武汉市硚口区人民法院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黄文利</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李婷</w:t>
      </w:r>
    </w:p>
    <w:p w:rsidR="00F121CB" w:rsidRDefault="00E77786">
      <w:pPr>
        <w:rPr>
          <w:rFonts w:ascii="楷体_GB2312" w:eastAsia="楷体_GB2312" w:hAnsi="楷体_GB2312" w:cs="楷体_GB2312"/>
          <w:sz w:val="24"/>
          <w:lang w:bidi="ar"/>
        </w:rPr>
      </w:pPr>
      <w:r>
        <w:rPr>
          <w:rFonts w:ascii="楷体_GB2312" w:eastAsia="楷体_GB2312" w:hAnsi="楷体_GB2312" w:cs="楷体_GB2312" w:hint="eastAsia"/>
          <w:sz w:val="24"/>
          <w:lang w:bidi="ar"/>
        </w:rPr>
        <w:t>第三方平台介入社会治理化解群体性消费纠纷之探索——以预付费消费合同纠纷为例</w:t>
      </w:r>
    </w:p>
    <w:p w:rsidR="00F121CB" w:rsidRDefault="00E77786">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湖北省武汉经济技术开发区人民法院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严曦</w:t>
      </w:r>
    </w:p>
    <w:p w:rsidR="00F121CB" w:rsidRDefault="00E77786">
      <w:pPr>
        <w:rPr>
          <w:rFonts w:ascii="楷体_GB2312" w:eastAsia="楷体_GB2312" w:hAnsi="楷体_GB2312" w:cs="楷体_GB2312"/>
          <w:sz w:val="24"/>
          <w:lang w:bidi="ar"/>
        </w:rPr>
      </w:pPr>
      <w:r>
        <w:rPr>
          <w:rFonts w:ascii="楷体_GB2312" w:eastAsia="楷体_GB2312" w:hAnsi="楷体_GB2312" w:cs="楷体_GB2312" w:hint="eastAsia"/>
          <w:sz w:val="24"/>
          <w:lang w:bidi="ar"/>
        </w:rPr>
        <w:t>论多元解纷机制中法院引导功能的发挥——以当事人解纷选择权为视角</w:t>
      </w:r>
    </w:p>
    <w:p w:rsidR="00F121CB" w:rsidRDefault="00E77786">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湖北省黄石市中级人民法院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娄晶</w:t>
      </w:r>
    </w:p>
    <w:p w:rsidR="00F121CB" w:rsidRDefault="00E77786">
      <w:pPr>
        <w:rPr>
          <w:rFonts w:ascii="楷体_GB2312" w:eastAsia="楷体_GB2312" w:hAnsi="楷体_GB2312" w:cs="楷体_GB2312"/>
          <w:sz w:val="24"/>
          <w:lang w:bidi="ar"/>
        </w:rPr>
      </w:pPr>
      <w:r>
        <w:rPr>
          <w:rFonts w:ascii="楷体_GB2312" w:eastAsia="楷体_GB2312" w:hAnsi="楷体_GB2312" w:cs="楷体_GB2312" w:hint="eastAsia"/>
          <w:sz w:val="24"/>
          <w:lang w:bidi="ar"/>
        </w:rPr>
        <w:t>“技治”与“法治”——区块链在法院电子卷宗建设中适用性分析与法律风险探索</w:t>
      </w:r>
    </w:p>
    <w:p w:rsidR="00F121CB" w:rsidRDefault="00E77786">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湖北省襄阳高新技术产业开发区人民法院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程文辉</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杜英翔</w:t>
      </w:r>
    </w:p>
    <w:p w:rsidR="00F121CB" w:rsidRDefault="00E77786">
      <w:pPr>
        <w:rPr>
          <w:rFonts w:ascii="楷体_GB2312" w:eastAsia="楷体_GB2312" w:hAnsi="楷体_GB2312" w:cs="楷体_GB2312"/>
          <w:sz w:val="24"/>
          <w:lang w:bidi="ar"/>
        </w:rPr>
      </w:pPr>
      <w:r>
        <w:rPr>
          <w:rFonts w:ascii="楷体_GB2312" w:eastAsia="楷体_GB2312" w:hAnsi="楷体_GB2312" w:cs="楷体_GB2312" w:hint="eastAsia"/>
          <w:sz w:val="24"/>
          <w:lang w:bidi="ar"/>
        </w:rPr>
        <w:t>行政协议补救判决适用的类型化构建——从诉判关系的统一出发</w:t>
      </w:r>
    </w:p>
    <w:p w:rsidR="00F121CB" w:rsidRDefault="00E77786">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湖北省武汉市江夏区人民法院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周瑶</w:t>
      </w:r>
    </w:p>
    <w:p w:rsidR="00F121CB" w:rsidRDefault="00E77786">
      <w:pPr>
        <w:rPr>
          <w:rFonts w:ascii="楷体_GB2312" w:eastAsia="楷体_GB2312" w:hAnsi="楷体_GB2312" w:cs="楷体_GB2312"/>
          <w:sz w:val="24"/>
          <w:lang w:bidi="ar"/>
        </w:rPr>
      </w:pPr>
      <w:r>
        <w:rPr>
          <w:rFonts w:ascii="楷体_GB2312" w:eastAsia="楷体_GB2312" w:hAnsi="楷体_GB2312" w:cs="楷体_GB2312" w:hint="eastAsia"/>
          <w:sz w:val="24"/>
          <w:lang w:bidi="ar"/>
        </w:rPr>
        <w:t>框架理论视域下主流媒体司法改革报道的失衡与再平衡——以《人民日报》（</w:t>
      </w:r>
      <w:r>
        <w:rPr>
          <w:rFonts w:ascii="楷体_GB2312" w:eastAsia="楷体_GB2312" w:hAnsi="楷体_GB2312" w:cs="楷体_GB2312" w:hint="eastAsia"/>
          <w:sz w:val="24"/>
          <w:lang w:bidi="ar"/>
        </w:rPr>
        <w:t>2014-2019</w:t>
      </w:r>
      <w:r>
        <w:rPr>
          <w:rFonts w:ascii="楷体_GB2312" w:eastAsia="楷体_GB2312" w:hAnsi="楷体_GB2312" w:cs="楷体_GB2312" w:hint="eastAsia"/>
          <w:sz w:val="24"/>
          <w:lang w:bidi="ar"/>
        </w:rPr>
        <w:t>年）报道为例</w:t>
      </w:r>
    </w:p>
    <w:p w:rsidR="00F121CB" w:rsidRDefault="00E77786">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湖南省益阳市中级人民法院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邹玮</w:t>
      </w:r>
    </w:p>
    <w:p w:rsidR="00F121CB" w:rsidRDefault="00E77786">
      <w:pPr>
        <w:rPr>
          <w:rFonts w:ascii="楷体_GB2312" w:eastAsia="楷体_GB2312" w:hAnsi="楷体_GB2312" w:cs="楷体_GB2312"/>
          <w:sz w:val="24"/>
          <w:lang w:bidi="ar"/>
        </w:rPr>
      </w:pPr>
      <w:r>
        <w:rPr>
          <w:rFonts w:ascii="楷体_GB2312" w:eastAsia="楷体_GB2312" w:hAnsi="楷体_GB2312" w:cs="楷体_GB2312" w:hint="eastAsia"/>
          <w:sz w:val="24"/>
          <w:lang w:bidi="ar"/>
        </w:rPr>
        <w:t>“内外有别”</w:t>
      </w:r>
      <w:r>
        <w:rPr>
          <w:rFonts w:ascii="楷体_GB2312" w:eastAsia="楷体_GB2312" w:hAnsi="楷体_GB2312" w:cs="楷体_GB2312" w:hint="eastAsia"/>
          <w:sz w:val="24"/>
          <w:lang w:bidi="ar"/>
        </w:rPr>
        <w:t>:</w:t>
      </w:r>
      <w:r>
        <w:rPr>
          <w:rFonts w:ascii="楷体_GB2312" w:eastAsia="楷体_GB2312" w:hAnsi="楷体_GB2312" w:cs="楷体_GB2312" w:hint="eastAsia"/>
          <w:sz w:val="24"/>
          <w:lang w:bidi="ar"/>
        </w:rPr>
        <w:t>审委会决定与裁判文书认定的互动分析——以深度公开为主线</w:t>
      </w:r>
    </w:p>
    <w:p w:rsidR="00F121CB" w:rsidRDefault="00E77786">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湖南省怀化市中级人民法院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徐远太</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陆银清</w:t>
      </w:r>
    </w:p>
    <w:p w:rsidR="00F121CB" w:rsidRDefault="00E77786">
      <w:pPr>
        <w:rPr>
          <w:rFonts w:ascii="楷体_GB2312" w:eastAsia="楷体_GB2312" w:hAnsi="楷体_GB2312" w:cs="楷体_GB2312"/>
          <w:sz w:val="24"/>
          <w:lang w:bidi="ar"/>
        </w:rPr>
      </w:pPr>
      <w:r>
        <w:rPr>
          <w:rFonts w:ascii="楷体_GB2312" w:eastAsia="楷体_GB2312" w:hAnsi="楷体_GB2312" w:cs="楷体_GB2312" w:hint="eastAsia"/>
          <w:sz w:val="24"/>
          <w:lang w:bidi="ar"/>
        </w:rPr>
        <w:t>诉源治理视野下诉讼费罚则在保险交通事</w:t>
      </w:r>
      <w:r>
        <w:rPr>
          <w:rFonts w:ascii="楷体_GB2312" w:eastAsia="楷体_GB2312" w:hAnsi="楷体_GB2312" w:cs="楷体_GB2312" w:hint="eastAsia"/>
          <w:sz w:val="24"/>
          <w:lang w:bidi="ar"/>
        </w:rPr>
        <w:t>故案件诉调中的嵌入研究——以</w:t>
      </w:r>
      <w:r>
        <w:rPr>
          <w:rFonts w:ascii="楷体_GB2312" w:eastAsia="楷体_GB2312" w:hAnsi="楷体_GB2312" w:cs="楷体_GB2312" w:hint="eastAsia"/>
          <w:sz w:val="24"/>
          <w:lang w:bidi="ar"/>
        </w:rPr>
        <w:t>H</w:t>
      </w:r>
      <w:r>
        <w:rPr>
          <w:rFonts w:ascii="楷体_GB2312" w:eastAsia="楷体_GB2312" w:hAnsi="楷体_GB2312" w:cs="楷体_GB2312" w:hint="eastAsia"/>
          <w:sz w:val="24"/>
          <w:lang w:bidi="ar"/>
        </w:rPr>
        <w:t>省</w:t>
      </w:r>
      <w:r>
        <w:rPr>
          <w:rFonts w:ascii="楷体_GB2312" w:eastAsia="楷体_GB2312" w:hAnsi="楷体_GB2312" w:cs="楷体_GB2312" w:hint="eastAsia"/>
          <w:sz w:val="24"/>
          <w:lang w:bidi="ar"/>
        </w:rPr>
        <w:t>X</w:t>
      </w:r>
      <w:r>
        <w:rPr>
          <w:rFonts w:ascii="楷体_GB2312" w:eastAsia="楷体_GB2312" w:hAnsi="楷体_GB2312" w:cs="楷体_GB2312" w:hint="eastAsia"/>
          <w:sz w:val="24"/>
          <w:lang w:bidi="ar"/>
        </w:rPr>
        <w:t>县法院五年司法实践为样本的分析</w:t>
      </w:r>
    </w:p>
    <w:p w:rsidR="00F121CB" w:rsidRDefault="00E77786">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湖南省湘阴县人民法院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李卫东</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杨雪飞</w:t>
      </w:r>
    </w:p>
    <w:p w:rsidR="00F121CB" w:rsidRDefault="00E77786">
      <w:pPr>
        <w:rPr>
          <w:rFonts w:ascii="楷体_GB2312" w:eastAsia="楷体_GB2312" w:hAnsi="楷体_GB2312" w:cs="楷体_GB2312"/>
          <w:sz w:val="24"/>
          <w:lang w:bidi="ar"/>
        </w:rPr>
      </w:pPr>
      <w:r>
        <w:rPr>
          <w:rFonts w:ascii="楷体_GB2312" w:eastAsia="楷体_GB2312" w:hAnsi="楷体_GB2312" w:cs="楷体_GB2312" w:hint="eastAsia"/>
          <w:sz w:val="24"/>
          <w:lang w:bidi="ar"/>
        </w:rPr>
        <w:t>商会调解机制的实践检视与完善初探——基于行业自治与公力救济互补的视角</w:t>
      </w:r>
    </w:p>
    <w:p w:rsidR="00F121CB" w:rsidRDefault="00E77786">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湖南省郴州市苏仙区人民法院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王新龙</w:t>
      </w:r>
    </w:p>
    <w:p w:rsidR="00F121CB" w:rsidRDefault="00E77786">
      <w:pPr>
        <w:rPr>
          <w:rFonts w:ascii="楷体_GB2312" w:eastAsia="楷体_GB2312" w:hAnsi="楷体_GB2312" w:cs="楷体_GB2312"/>
          <w:sz w:val="24"/>
          <w:lang w:bidi="ar"/>
        </w:rPr>
      </w:pPr>
      <w:r>
        <w:rPr>
          <w:rFonts w:ascii="楷体_GB2312" w:eastAsia="楷体_GB2312" w:hAnsi="楷体_GB2312" w:cs="楷体_GB2312" w:hint="eastAsia"/>
          <w:sz w:val="24"/>
          <w:lang w:bidi="ar"/>
        </w:rPr>
        <w:t>刑事司法场域中监察证据适用非法证据排除规则之实效探究——缺陷、成因、风</w:t>
      </w:r>
      <w:r>
        <w:rPr>
          <w:rFonts w:ascii="楷体_GB2312" w:eastAsia="楷体_GB2312" w:hAnsi="楷体_GB2312" w:cs="楷体_GB2312" w:hint="eastAsia"/>
          <w:sz w:val="24"/>
          <w:lang w:bidi="ar"/>
        </w:rPr>
        <w:lastRenderedPageBreak/>
        <w:t>险与进路探寻</w:t>
      </w:r>
    </w:p>
    <w:p w:rsidR="00F121CB" w:rsidRDefault="00E77786">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湖南省嘉禾县人民法院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唐红</w:t>
      </w:r>
    </w:p>
    <w:p w:rsidR="00F121CB" w:rsidRDefault="00E77786">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湖南省郴州市中级人民法院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李小平</w:t>
      </w:r>
    </w:p>
    <w:p w:rsidR="00F121CB" w:rsidRDefault="00E77786">
      <w:pPr>
        <w:rPr>
          <w:rFonts w:ascii="楷体_GB2312" w:eastAsia="楷体_GB2312" w:hAnsi="楷体_GB2312" w:cs="楷体_GB2312"/>
          <w:sz w:val="24"/>
          <w:lang w:bidi="ar"/>
        </w:rPr>
      </w:pPr>
      <w:r>
        <w:rPr>
          <w:rFonts w:ascii="楷体_GB2312" w:eastAsia="楷体_GB2312" w:hAnsi="楷体_GB2312" w:cs="楷体_GB2312" w:hint="eastAsia"/>
          <w:sz w:val="24"/>
          <w:lang w:bidi="ar"/>
        </w:rPr>
        <w:t>如何办出精品案件：院庭长办案的标准及程序完善——以知识实践功能为视角</w:t>
      </w:r>
    </w:p>
    <w:p w:rsidR="00F121CB" w:rsidRDefault="00E77786">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湖南省怀化市中级人民法院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王再忠</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张安琪</w:t>
      </w:r>
    </w:p>
    <w:p w:rsidR="00F121CB" w:rsidRDefault="00E77786">
      <w:pPr>
        <w:rPr>
          <w:rFonts w:ascii="楷体_GB2312" w:eastAsia="楷体_GB2312" w:hAnsi="楷体_GB2312" w:cs="楷体_GB2312"/>
          <w:sz w:val="24"/>
          <w:lang w:bidi="ar"/>
        </w:rPr>
      </w:pPr>
      <w:r>
        <w:rPr>
          <w:rFonts w:ascii="楷体_GB2312" w:eastAsia="楷体_GB2312" w:hAnsi="楷体_GB2312" w:cs="楷体_GB2312" w:hint="eastAsia"/>
          <w:sz w:val="24"/>
          <w:lang w:bidi="ar"/>
        </w:rPr>
        <w:t>信息不对称环境下在线调解制度的</w:t>
      </w:r>
      <w:r>
        <w:rPr>
          <w:rFonts w:ascii="楷体_GB2312" w:eastAsia="楷体_GB2312" w:hAnsi="楷体_GB2312" w:cs="楷体_GB2312" w:hint="eastAsia"/>
          <w:sz w:val="24"/>
          <w:lang w:bidi="ar"/>
        </w:rPr>
        <w:t>风险与防范</w:t>
      </w:r>
    </w:p>
    <w:p w:rsidR="00F121CB" w:rsidRDefault="00E77786">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湖南省衡阳市中级人民法院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张经伟</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谭云鹏</w:t>
      </w:r>
    </w:p>
    <w:p w:rsidR="00F121CB" w:rsidRDefault="00E77786">
      <w:pPr>
        <w:rPr>
          <w:rFonts w:ascii="楷体_GB2312" w:eastAsia="楷体_GB2312" w:hAnsi="楷体_GB2312" w:cs="楷体_GB2312"/>
          <w:sz w:val="24"/>
          <w:lang w:bidi="ar"/>
        </w:rPr>
      </w:pPr>
      <w:r>
        <w:rPr>
          <w:rFonts w:ascii="楷体_GB2312" w:eastAsia="楷体_GB2312" w:hAnsi="楷体_GB2312" w:cs="楷体_GB2312" w:hint="eastAsia"/>
          <w:sz w:val="24"/>
          <w:lang w:bidi="ar"/>
        </w:rPr>
        <w:t>民事再审审查程序中独任制的有限适用——以案件繁简分流为基础的多维证成及程序保障</w:t>
      </w:r>
    </w:p>
    <w:p w:rsidR="00F121CB" w:rsidRDefault="00E77786">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湖南省高级人民法院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陈坚</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童飞霜</w:t>
      </w:r>
    </w:p>
    <w:p w:rsidR="00F121CB" w:rsidRDefault="00E77786">
      <w:pPr>
        <w:rPr>
          <w:rFonts w:ascii="楷体_GB2312" w:eastAsia="楷体_GB2312" w:hAnsi="楷体_GB2312" w:cs="楷体_GB2312"/>
          <w:sz w:val="24"/>
          <w:lang w:bidi="ar"/>
        </w:rPr>
      </w:pPr>
      <w:r>
        <w:rPr>
          <w:rFonts w:ascii="楷体_GB2312" w:eastAsia="楷体_GB2312" w:hAnsi="楷体_GB2312" w:cs="楷体_GB2312" w:hint="eastAsia"/>
          <w:sz w:val="24"/>
          <w:lang w:bidi="ar"/>
        </w:rPr>
        <w:t>制度“陷阱”还是“失效”：法官惩戒制度运行困境探析——以</w:t>
      </w:r>
      <w:r>
        <w:rPr>
          <w:rFonts w:ascii="楷体_GB2312" w:eastAsia="楷体_GB2312" w:hAnsi="楷体_GB2312" w:cs="楷体_GB2312" w:hint="eastAsia"/>
          <w:sz w:val="24"/>
          <w:lang w:bidi="ar"/>
        </w:rPr>
        <w:t>27</w:t>
      </w:r>
      <w:r>
        <w:rPr>
          <w:rFonts w:ascii="楷体_GB2312" w:eastAsia="楷体_GB2312" w:hAnsi="楷体_GB2312" w:cs="楷体_GB2312" w:hint="eastAsia"/>
          <w:sz w:val="24"/>
          <w:lang w:bidi="ar"/>
        </w:rPr>
        <w:t>个省级法官惩戒委员会为研究对象</w:t>
      </w:r>
    </w:p>
    <w:p w:rsidR="00F121CB" w:rsidRDefault="00E77786">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广州海事法院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陈铭强</w:t>
      </w:r>
    </w:p>
    <w:p w:rsidR="00F121CB" w:rsidRDefault="00E77786">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广州铁路运输法院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黄晓莹</w:t>
      </w:r>
    </w:p>
    <w:p w:rsidR="00F121CB" w:rsidRDefault="00E77786">
      <w:pPr>
        <w:rPr>
          <w:rFonts w:ascii="楷体_GB2312" w:eastAsia="楷体_GB2312" w:hAnsi="楷体_GB2312" w:cs="楷体_GB2312"/>
          <w:sz w:val="24"/>
          <w:lang w:bidi="ar"/>
        </w:rPr>
      </w:pPr>
      <w:r>
        <w:rPr>
          <w:rFonts w:ascii="楷体_GB2312" w:eastAsia="楷体_GB2312" w:hAnsi="楷体_GB2312" w:cs="楷体_GB2312" w:hint="eastAsia"/>
          <w:sz w:val="24"/>
          <w:lang w:bidi="ar"/>
        </w:rPr>
        <w:t>激变与回归：简案快审视野下新型绩效考核模式的重构及应用——从基层法院速裁团队工作量测算切入</w:t>
      </w:r>
    </w:p>
    <w:p w:rsidR="00F121CB" w:rsidRDefault="00E77786">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广东省深圳市福田区人民法院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胡许晴</w:t>
      </w:r>
    </w:p>
    <w:p w:rsidR="00F121CB" w:rsidRDefault="00E77786">
      <w:pPr>
        <w:rPr>
          <w:rFonts w:ascii="楷体_GB2312" w:eastAsia="楷体_GB2312" w:hAnsi="楷体_GB2312" w:cs="楷体_GB2312"/>
          <w:sz w:val="24"/>
          <w:lang w:bidi="ar"/>
        </w:rPr>
      </w:pPr>
      <w:r>
        <w:rPr>
          <w:rFonts w:ascii="楷体_GB2312" w:eastAsia="楷体_GB2312" w:hAnsi="楷体_GB2312" w:cs="楷体_GB2312" w:hint="eastAsia"/>
          <w:sz w:val="24"/>
          <w:lang w:bidi="ar"/>
        </w:rPr>
        <w:t>民事判项给付内容不明解决机制的理性思辨与路径构建——基于“审执衔接三元法”的分析</w:t>
      </w:r>
    </w:p>
    <w:p w:rsidR="00F121CB" w:rsidRDefault="00E77786">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广东省惠州市中级人民法院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陈斯</w:t>
      </w:r>
    </w:p>
    <w:p w:rsidR="00F121CB" w:rsidRDefault="00E77786">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广东省东莞市第一人民法院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谢奕</w:t>
      </w:r>
    </w:p>
    <w:p w:rsidR="00F121CB" w:rsidRDefault="00E77786">
      <w:pPr>
        <w:rPr>
          <w:rFonts w:ascii="楷体_GB2312" w:eastAsia="楷体_GB2312" w:hAnsi="楷体_GB2312" w:cs="楷体_GB2312"/>
          <w:sz w:val="24"/>
          <w:lang w:bidi="ar"/>
        </w:rPr>
      </w:pPr>
      <w:r>
        <w:rPr>
          <w:rFonts w:ascii="楷体_GB2312" w:eastAsia="楷体_GB2312" w:hAnsi="楷体_GB2312" w:cs="楷体_GB2312" w:hint="eastAsia"/>
          <w:sz w:val="24"/>
          <w:lang w:bidi="ar"/>
        </w:rPr>
        <w:t>区际送达制度之困境与突破——“分级送达体系</w:t>
      </w:r>
      <w:r>
        <w:rPr>
          <w:rFonts w:ascii="楷体_GB2312" w:eastAsia="楷体_GB2312" w:hAnsi="楷体_GB2312" w:cs="楷体_GB2312" w:hint="eastAsia"/>
          <w:sz w:val="24"/>
          <w:lang w:bidi="ar"/>
        </w:rPr>
        <w:t>+</w:t>
      </w:r>
      <w:r>
        <w:rPr>
          <w:rFonts w:ascii="楷体_GB2312" w:eastAsia="楷体_GB2312" w:hAnsi="楷体_GB2312" w:cs="楷体_GB2312" w:hint="eastAsia"/>
          <w:sz w:val="24"/>
          <w:lang w:bidi="ar"/>
        </w:rPr>
        <w:t>二维审查模式”重构区际送达</w:t>
      </w:r>
      <w:r>
        <w:rPr>
          <w:rFonts w:ascii="楷体_GB2312" w:eastAsia="楷体_GB2312" w:hAnsi="楷体_GB2312" w:cs="楷体_GB2312" w:hint="eastAsia"/>
          <w:sz w:val="24"/>
          <w:lang w:bidi="ar"/>
        </w:rPr>
        <w:lastRenderedPageBreak/>
        <w:t>规则</w:t>
      </w:r>
    </w:p>
    <w:p w:rsidR="00F121CB" w:rsidRDefault="00E77786">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广东省珠海市斗门区人民法院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黄叶</w:t>
      </w:r>
    </w:p>
    <w:p w:rsidR="00F121CB" w:rsidRDefault="00E77786">
      <w:pPr>
        <w:rPr>
          <w:rFonts w:ascii="楷体_GB2312" w:eastAsia="楷体_GB2312" w:hAnsi="楷体_GB2312" w:cs="楷体_GB2312"/>
          <w:sz w:val="24"/>
          <w:lang w:bidi="ar"/>
        </w:rPr>
      </w:pPr>
      <w:r>
        <w:rPr>
          <w:rFonts w:ascii="楷体_GB2312" w:eastAsia="楷体_GB2312" w:hAnsi="楷体_GB2312" w:cs="楷体_GB2312" w:hint="eastAsia"/>
          <w:sz w:val="24"/>
          <w:lang w:bidi="ar"/>
        </w:rPr>
        <w:t>法官如何释明：民事诉讼释明制度的乱象、反思与重构——以</w:t>
      </w:r>
      <w:r>
        <w:rPr>
          <w:rFonts w:ascii="楷体_GB2312" w:eastAsia="楷体_GB2312" w:hAnsi="楷体_GB2312" w:cs="楷体_GB2312" w:hint="eastAsia"/>
          <w:sz w:val="24"/>
          <w:lang w:bidi="ar"/>
        </w:rPr>
        <w:t>317</w:t>
      </w:r>
      <w:r>
        <w:rPr>
          <w:rFonts w:ascii="楷体_GB2312" w:eastAsia="楷体_GB2312" w:hAnsi="楷体_GB2312" w:cs="楷体_GB2312" w:hint="eastAsia"/>
          <w:sz w:val="24"/>
          <w:lang w:bidi="ar"/>
        </w:rPr>
        <w:t>份裁判文书为研究样本</w:t>
      </w:r>
    </w:p>
    <w:p w:rsidR="00F121CB" w:rsidRDefault="00E77786">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广东省广州市荔湾区人民法院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邓咏诗</w:t>
      </w:r>
    </w:p>
    <w:p w:rsidR="00F121CB" w:rsidRDefault="00E77786">
      <w:pPr>
        <w:rPr>
          <w:rFonts w:ascii="楷体_GB2312" w:eastAsia="楷体_GB2312" w:hAnsi="楷体_GB2312" w:cs="楷体_GB2312"/>
          <w:sz w:val="24"/>
          <w:lang w:bidi="ar"/>
        </w:rPr>
      </w:pPr>
      <w:r>
        <w:rPr>
          <w:rFonts w:ascii="楷体_GB2312" w:eastAsia="楷体_GB2312" w:hAnsi="楷体_GB2312" w:cs="楷体_GB2312" w:hint="eastAsia"/>
          <w:sz w:val="24"/>
          <w:lang w:bidi="ar"/>
        </w:rPr>
        <w:t>引公入私：环境民事公益诉讼的司法协同路径——以“排污标准”型塑“等置—涵摄”二阶裁判构造为例</w:t>
      </w:r>
    </w:p>
    <w:p w:rsidR="00F121CB" w:rsidRDefault="00E77786">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广东省广州市海珠区人民法院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杨佩霞</w:t>
      </w:r>
    </w:p>
    <w:p w:rsidR="00F121CB" w:rsidRDefault="00E77786">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广州大学</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余煜刚</w:t>
      </w:r>
    </w:p>
    <w:p w:rsidR="00F121CB" w:rsidRDefault="00E77786">
      <w:pPr>
        <w:rPr>
          <w:rFonts w:ascii="楷体_GB2312" w:eastAsia="楷体_GB2312" w:hAnsi="楷体_GB2312" w:cs="楷体_GB2312"/>
          <w:sz w:val="24"/>
          <w:lang w:bidi="ar"/>
        </w:rPr>
      </w:pPr>
      <w:r>
        <w:rPr>
          <w:rFonts w:ascii="楷体_GB2312" w:eastAsia="楷体_GB2312" w:hAnsi="楷体_GB2312" w:cs="楷体_GB2312" w:hint="eastAsia"/>
          <w:sz w:val="24"/>
          <w:lang w:bidi="ar"/>
        </w:rPr>
        <w:t>执行程序中追加未届出资期限股东的风险防控与规则探析——以谦抑理念下“有限”追加为指向</w:t>
      </w:r>
    </w:p>
    <w:p w:rsidR="00F121CB" w:rsidRDefault="00E77786">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广东省深圳市中级人民法院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陈朝毅</w:t>
      </w:r>
    </w:p>
    <w:p w:rsidR="00F121CB" w:rsidRDefault="00E77786">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广东省深圳市福田区人民法院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周长波</w:t>
      </w:r>
    </w:p>
    <w:p w:rsidR="00F121CB" w:rsidRDefault="00E77786">
      <w:pPr>
        <w:rPr>
          <w:rFonts w:ascii="楷体_GB2312" w:eastAsia="楷体_GB2312" w:hAnsi="楷体_GB2312" w:cs="楷体_GB2312"/>
          <w:sz w:val="24"/>
          <w:lang w:bidi="ar"/>
        </w:rPr>
      </w:pPr>
      <w:r>
        <w:rPr>
          <w:rFonts w:ascii="楷体_GB2312" w:eastAsia="楷体_GB2312" w:hAnsi="楷体_GB2312" w:cs="楷体_GB2312" w:hint="eastAsia"/>
          <w:sz w:val="24"/>
          <w:lang w:bidi="ar"/>
        </w:rPr>
        <w:t>统分结合：重大敏感案件诉讼程序的特殊化配置——以有效“脱敏”和风险防控为考量</w:t>
      </w:r>
    </w:p>
    <w:p w:rsidR="00F121CB" w:rsidRDefault="00E77786">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广东省揭阳市中级人民法院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张源宇</w:t>
      </w:r>
    </w:p>
    <w:p w:rsidR="00F121CB" w:rsidRDefault="00E77786">
      <w:pPr>
        <w:rPr>
          <w:rFonts w:ascii="楷体_GB2312" w:eastAsia="楷体_GB2312" w:hAnsi="楷体_GB2312" w:cs="楷体_GB2312"/>
          <w:sz w:val="24"/>
          <w:lang w:bidi="ar"/>
        </w:rPr>
      </w:pPr>
      <w:r>
        <w:rPr>
          <w:rFonts w:ascii="楷体_GB2312" w:eastAsia="楷体_GB2312" w:hAnsi="楷体_GB2312" w:cs="楷体_GB2312" w:hint="eastAsia"/>
          <w:sz w:val="24"/>
          <w:lang w:bidi="ar"/>
        </w:rPr>
        <w:t>越界与碰撞：热点案件司法公信力失范困境解构</w:t>
      </w:r>
    </w:p>
    <w:p w:rsidR="00F121CB" w:rsidRDefault="00E77786">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广东省广州市荔湾区人民法院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张鸣鸣</w:t>
      </w:r>
    </w:p>
    <w:p w:rsidR="00F121CB" w:rsidRDefault="00E77786">
      <w:pPr>
        <w:rPr>
          <w:rFonts w:ascii="楷体_GB2312" w:eastAsia="楷体_GB2312" w:hAnsi="楷体_GB2312" w:cs="楷体_GB2312"/>
          <w:sz w:val="24"/>
          <w:lang w:bidi="ar"/>
        </w:rPr>
      </w:pPr>
      <w:r>
        <w:rPr>
          <w:rFonts w:ascii="楷体_GB2312" w:eastAsia="楷体_GB2312" w:hAnsi="楷体_GB2312" w:cs="楷体_GB2312" w:hint="eastAsia"/>
          <w:sz w:val="24"/>
          <w:lang w:bidi="ar"/>
        </w:rPr>
        <w:t>“集思”如何“广益”：法官会议讨论规则的优化路径——以商谈理论为分析视角</w:t>
      </w:r>
    </w:p>
    <w:p w:rsidR="00F121CB" w:rsidRDefault="00E77786">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广东省广州市越秀区人民法院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谢春晖</w:t>
      </w:r>
    </w:p>
    <w:p w:rsidR="00F121CB" w:rsidRDefault="00E77786">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广东省广州市白云区人民</w:t>
      </w:r>
      <w:r>
        <w:rPr>
          <w:rFonts w:ascii="楷体_GB2312" w:eastAsia="楷体_GB2312" w:hAnsi="楷体_GB2312" w:cs="楷体_GB2312" w:hint="eastAsia"/>
          <w:sz w:val="24"/>
          <w:lang w:bidi="ar"/>
        </w:rPr>
        <w:t>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张剑文</w:t>
      </w:r>
    </w:p>
    <w:p w:rsidR="00F121CB" w:rsidRDefault="00E77786">
      <w:pPr>
        <w:rPr>
          <w:rFonts w:ascii="楷体_GB2312" w:eastAsia="楷体_GB2312" w:hAnsi="楷体_GB2312" w:cs="楷体_GB2312"/>
          <w:sz w:val="24"/>
          <w:lang w:bidi="ar"/>
        </w:rPr>
      </w:pPr>
      <w:r>
        <w:rPr>
          <w:rFonts w:ascii="楷体_GB2312" w:eastAsia="楷体_GB2312" w:hAnsi="楷体_GB2312" w:cs="楷体_GB2312" w:hint="eastAsia"/>
          <w:sz w:val="24"/>
          <w:lang w:bidi="ar"/>
        </w:rPr>
        <w:lastRenderedPageBreak/>
        <w:t>民事案件繁简甄别困境的大数据解决路径——以</w:t>
      </w:r>
      <w:r>
        <w:rPr>
          <w:rFonts w:ascii="楷体_GB2312" w:eastAsia="楷体_GB2312" w:hAnsi="楷体_GB2312" w:cs="楷体_GB2312" w:hint="eastAsia"/>
          <w:sz w:val="24"/>
          <w:lang w:bidi="ar"/>
        </w:rPr>
        <w:t>G</w:t>
      </w:r>
      <w:r>
        <w:rPr>
          <w:rFonts w:ascii="楷体_GB2312" w:eastAsia="楷体_GB2312" w:hAnsi="楷体_GB2312" w:cs="楷体_GB2312" w:hint="eastAsia"/>
          <w:sz w:val="24"/>
          <w:lang w:bidi="ar"/>
        </w:rPr>
        <w:t>市</w:t>
      </w:r>
      <w:r>
        <w:rPr>
          <w:rFonts w:ascii="楷体_GB2312" w:eastAsia="楷体_GB2312" w:hAnsi="楷体_GB2312" w:cs="楷体_GB2312" w:hint="eastAsia"/>
          <w:sz w:val="24"/>
          <w:lang w:bidi="ar"/>
        </w:rPr>
        <w:t>11</w:t>
      </w:r>
      <w:r>
        <w:rPr>
          <w:rFonts w:ascii="楷体_GB2312" w:eastAsia="楷体_GB2312" w:hAnsi="楷体_GB2312" w:cs="楷体_GB2312" w:hint="eastAsia"/>
          <w:sz w:val="24"/>
          <w:lang w:bidi="ar"/>
        </w:rPr>
        <w:t>个基层法院</w:t>
      </w:r>
      <w:r>
        <w:rPr>
          <w:rFonts w:ascii="楷体_GB2312" w:eastAsia="楷体_GB2312" w:hAnsi="楷体_GB2312" w:cs="楷体_GB2312" w:hint="eastAsia"/>
          <w:sz w:val="24"/>
          <w:lang w:bidi="ar"/>
        </w:rPr>
        <w:t>1000</w:t>
      </w:r>
      <w:r>
        <w:rPr>
          <w:rFonts w:ascii="楷体_GB2312" w:eastAsia="楷体_GB2312" w:hAnsi="楷体_GB2312" w:cs="楷体_GB2312" w:hint="eastAsia"/>
          <w:sz w:val="24"/>
          <w:lang w:bidi="ar"/>
        </w:rPr>
        <w:t>宗案件为样本</w:t>
      </w:r>
    </w:p>
    <w:p w:rsidR="00F121CB" w:rsidRDefault="00E77786">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广东省广州市白云区人民法院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刘侃</w:t>
      </w:r>
    </w:p>
    <w:p w:rsidR="00F121CB" w:rsidRDefault="00E77786">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广东省广州市中级人民法院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文琳</w:t>
      </w:r>
    </w:p>
    <w:p w:rsidR="00F121CB" w:rsidRDefault="00E77786">
      <w:pPr>
        <w:rPr>
          <w:rFonts w:ascii="楷体_GB2312" w:eastAsia="楷体_GB2312" w:hAnsi="楷体_GB2312" w:cs="楷体_GB2312"/>
          <w:sz w:val="24"/>
          <w:lang w:bidi="ar"/>
        </w:rPr>
      </w:pPr>
      <w:r>
        <w:rPr>
          <w:rFonts w:ascii="楷体_GB2312" w:eastAsia="楷体_GB2312" w:hAnsi="楷体_GB2312" w:cs="楷体_GB2312" w:hint="eastAsia"/>
          <w:sz w:val="24"/>
          <w:lang w:bidi="ar"/>
        </w:rPr>
        <w:t>繁简分流下民事“难案精审”方法论构建——以要件事实勾勒三阶十步审判法</w:t>
      </w:r>
    </w:p>
    <w:p w:rsidR="00F121CB" w:rsidRDefault="00E77786">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广东省珠海市香洲区人民法院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蒙秋仲</w:t>
      </w:r>
    </w:p>
    <w:p w:rsidR="00F121CB" w:rsidRDefault="00E77786">
      <w:pPr>
        <w:rPr>
          <w:rFonts w:ascii="楷体_GB2312" w:eastAsia="楷体_GB2312" w:hAnsi="楷体_GB2312" w:cs="楷体_GB2312"/>
          <w:sz w:val="24"/>
          <w:lang w:bidi="ar"/>
        </w:rPr>
      </w:pPr>
      <w:r>
        <w:rPr>
          <w:rFonts w:ascii="楷体_GB2312" w:eastAsia="楷体_GB2312" w:hAnsi="楷体_GB2312" w:cs="楷体_GB2312" w:hint="eastAsia"/>
          <w:sz w:val="24"/>
          <w:lang w:bidi="ar"/>
        </w:rPr>
        <w:t>法官释法的逻辑与维度：“同案不同判”质疑的破局路径——以知假买假请求惩罚性赔偿金案例为视角</w:t>
      </w:r>
    </w:p>
    <w:p w:rsidR="00F121CB" w:rsidRDefault="00E77786">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广东省广州市中级人民法院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刘燕槟</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钟健东</w:t>
      </w:r>
    </w:p>
    <w:p w:rsidR="00F121CB" w:rsidRDefault="00E77786">
      <w:pPr>
        <w:rPr>
          <w:rFonts w:ascii="楷体_GB2312" w:eastAsia="楷体_GB2312" w:hAnsi="楷体_GB2312" w:cs="楷体_GB2312"/>
          <w:sz w:val="24"/>
          <w:lang w:bidi="ar"/>
        </w:rPr>
      </w:pPr>
      <w:r>
        <w:rPr>
          <w:rFonts w:ascii="楷体_GB2312" w:eastAsia="楷体_GB2312" w:hAnsi="楷体_GB2312" w:cs="楷体_GB2312" w:hint="eastAsia"/>
          <w:sz w:val="24"/>
          <w:lang w:bidi="ar"/>
        </w:rPr>
        <w:t>在形式与实质之间：环境影响评价司法审查机制的反思与构建——基于环评邻人诉讼的实证研究</w:t>
      </w:r>
    </w:p>
    <w:p w:rsidR="00F121CB" w:rsidRDefault="00E77786">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广东省惠州市中级人民法院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吴芝仪</w:t>
      </w:r>
    </w:p>
    <w:p w:rsidR="00F121CB" w:rsidRDefault="00E77786">
      <w:pPr>
        <w:rPr>
          <w:rFonts w:ascii="楷体_GB2312" w:eastAsia="楷体_GB2312" w:hAnsi="楷体_GB2312" w:cs="楷体_GB2312"/>
          <w:sz w:val="24"/>
          <w:lang w:bidi="ar"/>
        </w:rPr>
      </w:pPr>
      <w:r>
        <w:rPr>
          <w:rFonts w:ascii="楷体_GB2312" w:eastAsia="楷体_GB2312" w:hAnsi="楷体_GB2312" w:cs="楷体_GB2312" w:hint="eastAsia"/>
          <w:sz w:val="24"/>
          <w:lang w:bidi="ar"/>
        </w:rPr>
        <w:t>“有力辩护”：指定辩护质量标准的构建——反思被高估的“有效辩护”理论</w:t>
      </w:r>
    </w:p>
    <w:p w:rsidR="00F121CB" w:rsidRDefault="00E77786">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广东省广州市中级人民法院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谢韵静</w:t>
      </w:r>
    </w:p>
    <w:p w:rsidR="00F121CB" w:rsidRDefault="00E77786">
      <w:pPr>
        <w:rPr>
          <w:rFonts w:ascii="楷体_GB2312" w:eastAsia="楷体_GB2312" w:hAnsi="楷体_GB2312" w:cs="楷体_GB2312"/>
          <w:sz w:val="24"/>
          <w:lang w:bidi="ar"/>
        </w:rPr>
      </w:pPr>
      <w:r>
        <w:rPr>
          <w:rFonts w:ascii="楷体_GB2312" w:eastAsia="楷体_GB2312" w:hAnsi="楷体_GB2312" w:cs="楷体_GB2312" w:hint="eastAsia"/>
          <w:sz w:val="24"/>
          <w:lang w:bidi="ar"/>
        </w:rPr>
        <w:t>执行绩效评价良性区间导向管理的实证研究——以</w:t>
      </w:r>
      <w:r>
        <w:rPr>
          <w:rFonts w:ascii="楷体_GB2312" w:eastAsia="楷体_GB2312" w:hAnsi="楷体_GB2312" w:cs="楷体_GB2312" w:hint="eastAsia"/>
          <w:sz w:val="24"/>
          <w:lang w:bidi="ar"/>
        </w:rPr>
        <w:t>A</w:t>
      </w:r>
      <w:r>
        <w:rPr>
          <w:rFonts w:ascii="楷体_GB2312" w:eastAsia="楷体_GB2312" w:hAnsi="楷体_GB2312" w:cs="楷体_GB2312" w:hint="eastAsia"/>
          <w:sz w:val="24"/>
          <w:lang w:bidi="ar"/>
        </w:rPr>
        <w:t>省</w:t>
      </w:r>
      <w:r>
        <w:rPr>
          <w:rFonts w:ascii="楷体_GB2312" w:eastAsia="楷体_GB2312" w:hAnsi="楷体_GB2312" w:cs="楷体_GB2312" w:hint="eastAsia"/>
          <w:sz w:val="24"/>
          <w:lang w:bidi="ar"/>
        </w:rPr>
        <w:t>24</w:t>
      </w:r>
      <w:r>
        <w:rPr>
          <w:rFonts w:ascii="楷体_GB2312" w:eastAsia="楷体_GB2312" w:hAnsi="楷体_GB2312" w:cs="楷体_GB2312" w:hint="eastAsia"/>
          <w:sz w:val="24"/>
          <w:lang w:bidi="ar"/>
        </w:rPr>
        <w:t>个中级法院为分析对象</w:t>
      </w:r>
    </w:p>
    <w:p w:rsidR="00F121CB" w:rsidRDefault="00E77786">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广东省湛江市中级人民法院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洪泉寿</w:t>
      </w:r>
    </w:p>
    <w:p w:rsidR="00F121CB" w:rsidRDefault="00E77786">
      <w:pPr>
        <w:rPr>
          <w:rFonts w:ascii="楷体_GB2312" w:eastAsia="楷体_GB2312" w:hAnsi="楷体_GB2312" w:cs="楷体_GB2312"/>
          <w:sz w:val="24"/>
          <w:lang w:bidi="ar"/>
        </w:rPr>
      </w:pPr>
      <w:r>
        <w:rPr>
          <w:rFonts w:ascii="楷体_GB2312" w:eastAsia="楷体_GB2312" w:hAnsi="楷体_GB2312" w:cs="楷体_GB2312" w:hint="eastAsia"/>
          <w:sz w:val="24"/>
          <w:lang w:bidi="ar"/>
        </w:rPr>
        <w:t>民事执行与刑事追缴退赔竞合下执行顺序的司法实践考察——以整体主义为分析方法</w:t>
      </w:r>
    </w:p>
    <w:p w:rsidR="00F121CB" w:rsidRDefault="00E77786">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广东省珠海市斗门区人民法院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陈晓辉</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成文武</w:t>
      </w:r>
    </w:p>
    <w:p w:rsidR="00F121CB" w:rsidRDefault="00E77786">
      <w:pPr>
        <w:rPr>
          <w:rFonts w:ascii="楷体_GB2312" w:eastAsia="楷体_GB2312" w:hAnsi="楷体_GB2312" w:cs="楷体_GB2312"/>
          <w:sz w:val="24"/>
          <w:lang w:bidi="ar"/>
        </w:rPr>
      </w:pPr>
      <w:r>
        <w:rPr>
          <w:rFonts w:ascii="楷体_GB2312" w:eastAsia="楷体_GB2312" w:hAnsi="楷体_GB2312" w:cs="楷体_GB2312" w:hint="eastAsia"/>
          <w:sz w:val="24"/>
          <w:lang w:bidi="ar"/>
        </w:rPr>
        <w:t>数据之眼：法官员额比例的逻辑前提与修正完善——基于</w:t>
      </w:r>
      <w:r>
        <w:rPr>
          <w:rFonts w:ascii="楷体_GB2312" w:eastAsia="楷体_GB2312" w:hAnsi="楷体_GB2312" w:cs="楷体_GB2312" w:hint="eastAsia"/>
          <w:sz w:val="24"/>
          <w:lang w:bidi="ar"/>
        </w:rPr>
        <w:t>政法编制、经济发展、案件数量、人口等数据的多维透视</w:t>
      </w:r>
    </w:p>
    <w:p w:rsidR="00F121CB" w:rsidRDefault="00E77786">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lastRenderedPageBreak/>
        <w:t>海南省高级人民法院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余德厚</w:t>
      </w:r>
    </w:p>
    <w:p w:rsidR="00F121CB" w:rsidRDefault="00E77786">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广东省深圳市中级人民法院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李桂红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秦少斌</w:t>
      </w:r>
    </w:p>
    <w:p w:rsidR="00F121CB" w:rsidRDefault="00E77786">
      <w:pPr>
        <w:rPr>
          <w:rFonts w:ascii="楷体_GB2312" w:eastAsia="楷体_GB2312" w:hAnsi="楷体_GB2312" w:cs="楷体_GB2312"/>
          <w:sz w:val="24"/>
          <w:lang w:bidi="ar"/>
        </w:rPr>
      </w:pPr>
      <w:r>
        <w:rPr>
          <w:rFonts w:ascii="楷体_GB2312" w:eastAsia="楷体_GB2312" w:hAnsi="楷体_GB2312" w:cs="楷体_GB2312"/>
          <w:sz w:val="24"/>
          <w:lang w:bidi="ar"/>
        </w:rPr>
        <w:t>从</w:t>
      </w:r>
      <w:r>
        <w:rPr>
          <w:rFonts w:ascii="楷体_GB2312" w:eastAsia="楷体_GB2312" w:hAnsi="楷体_GB2312" w:cs="楷体_GB2312"/>
          <w:sz w:val="24"/>
          <w:lang w:bidi="ar"/>
        </w:rPr>
        <w:t>158</w:t>
      </w:r>
      <w:r>
        <w:rPr>
          <w:rFonts w:ascii="楷体_GB2312" w:eastAsia="楷体_GB2312" w:hAnsi="楷体_GB2312" w:cs="楷体_GB2312"/>
          <w:sz w:val="24"/>
          <w:lang w:bidi="ar"/>
        </w:rPr>
        <w:t>份</w:t>
      </w:r>
      <w:r>
        <w:rPr>
          <w:rFonts w:ascii="楷体_GB2312" w:eastAsia="楷体_GB2312" w:hAnsi="楷体_GB2312" w:cs="楷体_GB2312"/>
          <w:sz w:val="24"/>
          <w:lang w:bidi="ar"/>
        </w:rPr>
        <w:t>“</w:t>
      </w:r>
      <w:r>
        <w:rPr>
          <w:rFonts w:ascii="楷体_GB2312" w:eastAsia="楷体_GB2312" w:hAnsi="楷体_GB2312" w:cs="楷体_GB2312"/>
          <w:sz w:val="24"/>
          <w:lang w:bidi="ar"/>
        </w:rPr>
        <w:t>值班信息</w:t>
      </w:r>
      <w:r>
        <w:rPr>
          <w:rFonts w:ascii="楷体_GB2312" w:eastAsia="楷体_GB2312" w:hAnsi="楷体_GB2312" w:cs="楷体_GB2312"/>
          <w:sz w:val="24"/>
          <w:lang w:bidi="ar"/>
        </w:rPr>
        <w:t>”</w:t>
      </w:r>
      <w:r>
        <w:rPr>
          <w:rFonts w:ascii="楷体_GB2312" w:eastAsia="楷体_GB2312" w:hAnsi="楷体_GB2312" w:cs="楷体_GB2312"/>
          <w:sz w:val="24"/>
          <w:lang w:bidi="ar"/>
        </w:rPr>
        <w:t>看基层人民法院刑事审判重大风险的防范思路</w:t>
      </w:r>
    </w:p>
    <w:p w:rsidR="00F121CB" w:rsidRDefault="00E77786">
      <w:pPr>
        <w:jc w:val="right"/>
        <w:rPr>
          <w:rFonts w:ascii="楷体_GB2312" w:eastAsia="楷体_GB2312" w:hAnsi="楷体_GB2312" w:cs="楷体_GB2312"/>
          <w:sz w:val="24"/>
          <w:lang w:bidi="ar"/>
        </w:rPr>
      </w:pPr>
      <w:r>
        <w:rPr>
          <w:rFonts w:ascii="楷体_GB2312" w:eastAsia="楷体_GB2312" w:hAnsi="楷体_GB2312" w:cs="楷体_GB2312"/>
          <w:sz w:val="24"/>
          <w:lang w:bidi="ar"/>
        </w:rPr>
        <w:t>重庆江北区人民法院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sz w:val="24"/>
          <w:lang w:bidi="ar"/>
        </w:rPr>
        <w:t>刘懿</w:t>
      </w:r>
      <w:r>
        <w:rPr>
          <w:rFonts w:ascii="楷体_GB2312" w:eastAsia="楷体_GB2312" w:hAnsi="楷体_GB2312" w:cs="楷体_GB2312"/>
          <w:sz w:val="24"/>
          <w:lang w:bidi="ar"/>
        </w:rPr>
        <w:t xml:space="preserve">  </w:t>
      </w:r>
      <w:r>
        <w:rPr>
          <w:rFonts w:ascii="楷体_GB2312" w:eastAsia="楷体_GB2312" w:hAnsi="楷体_GB2312" w:cs="楷体_GB2312"/>
          <w:sz w:val="24"/>
          <w:lang w:bidi="ar"/>
        </w:rPr>
        <w:t>王国平</w:t>
      </w:r>
    </w:p>
    <w:p w:rsidR="00F121CB" w:rsidRDefault="00E77786">
      <w:pPr>
        <w:rPr>
          <w:rFonts w:ascii="楷体_GB2312" w:eastAsia="楷体_GB2312" w:hAnsi="楷体_GB2312" w:cs="楷体_GB2312"/>
          <w:sz w:val="24"/>
          <w:lang w:bidi="ar"/>
        </w:rPr>
      </w:pPr>
      <w:r>
        <w:rPr>
          <w:rFonts w:ascii="楷体_GB2312" w:eastAsia="楷体_GB2312" w:hAnsi="楷体_GB2312" w:cs="楷体_GB2312"/>
          <w:sz w:val="24"/>
          <w:lang w:bidi="ar"/>
        </w:rPr>
        <w:t>全流程引导：众声喧哗中涉法热点案事件舆情应对检视与修正</w:t>
      </w:r>
      <w:r>
        <w:rPr>
          <w:rFonts w:ascii="楷体_GB2312" w:eastAsia="楷体_GB2312" w:hAnsi="楷体_GB2312" w:cs="楷体_GB2312"/>
          <w:sz w:val="24"/>
          <w:lang w:bidi="ar"/>
        </w:rPr>
        <w:t>——</w:t>
      </w:r>
      <w:r>
        <w:rPr>
          <w:rFonts w:ascii="楷体_GB2312" w:eastAsia="楷体_GB2312" w:hAnsi="楷体_GB2312" w:cs="楷体_GB2312"/>
          <w:sz w:val="24"/>
          <w:lang w:bidi="ar"/>
        </w:rPr>
        <w:t>以近</w:t>
      </w:r>
      <w:r>
        <w:rPr>
          <w:rFonts w:ascii="楷体_GB2312" w:eastAsia="楷体_GB2312" w:hAnsi="楷体_GB2312" w:cs="楷体_GB2312"/>
          <w:sz w:val="24"/>
          <w:lang w:bidi="ar"/>
        </w:rPr>
        <w:t>2</w:t>
      </w:r>
      <w:r>
        <w:rPr>
          <w:rFonts w:ascii="楷体_GB2312" w:eastAsia="楷体_GB2312" w:hAnsi="楷体_GB2312" w:cs="楷体_GB2312"/>
          <w:sz w:val="24"/>
          <w:lang w:bidi="ar"/>
        </w:rPr>
        <w:t>年微博热搜榜</w:t>
      </w:r>
      <w:r>
        <w:rPr>
          <w:rFonts w:ascii="楷体_GB2312" w:eastAsia="楷体_GB2312" w:hAnsi="楷体_GB2312" w:cs="楷体_GB2312"/>
          <w:sz w:val="24"/>
          <w:lang w:bidi="ar"/>
        </w:rPr>
        <w:t>174</w:t>
      </w:r>
      <w:r>
        <w:rPr>
          <w:rFonts w:ascii="楷体_GB2312" w:eastAsia="楷体_GB2312" w:hAnsi="楷体_GB2312" w:cs="楷体_GB2312"/>
          <w:sz w:val="24"/>
          <w:lang w:bidi="ar"/>
        </w:rPr>
        <w:t>件涉法院案事件为样本</w:t>
      </w:r>
    </w:p>
    <w:p w:rsidR="00F121CB" w:rsidRDefault="00E77786">
      <w:pPr>
        <w:jc w:val="right"/>
        <w:rPr>
          <w:rFonts w:ascii="楷体_GB2312" w:eastAsia="楷体_GB2312" w:hAnsi="楷体_GB2312" w:cs="楷体_GB2312"/>
          <w:sz w:val="24"/>
          <w:lang w:bidi="ar"/>
        </w:rPr>
      </w:pPr>
      <w:r>
        <w:rPr>
          <w:rFonts w:ascii="楷体_GB2312" w:eastAsia="楷体_GB2312" w:hAnsi="楷体_GB2312" w:cs="楷体_GB2312"/>
          <w:sz w:val="24"/>
          <w:lang w:bidi="ar"/>
        </w:rPr>
        <w:t>重庆市第一中级人民法院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sz w:val="24"/>
          <w:lang w:bidi="ar"/>
        </w:rPr>
        <w:t>魏杰</w:t>
      </w:r>
      <w:r>
        <w:rPr>
          <w:rFonts w:ascii="楷体_GB2312" w:eastAsia="楷体_GB2312" w:hAnsi="楷体_GB2312" w:cs="楷体_GB2312"/>
          <w:sz w:val="24"/>
          <w:lang w:bidi="ar"/>
        </w:rPr>
        <w:t xml:space="preserve">  </w:t>
      </w:r>
      <w:r>
        <w:rPr>
          <w:rFonts w:ascii="楷体_GB2312" w:eastAsia="楷体_GB2312" w:hAnsi="楷体_GB2312" w:cs="楷体_GB2312"/>
          <w:sz w:val="24"/>
          <w:lang w:bidi="ar"/>
        </w:rPr>
        <w:t>张志清</w:t>
      </w:r>
      <w:r>
        <w:rPr>
          <w:rFonts w:ascii="楷体_GB2312" w:eastAsia="楷体_GB2312" w:hAnsi="楷体_GB2312" w:cs="楷体_GB2312"/>
          <w:sz w:val="24"/>
          <w:lang w:bidi="ar"/>
        </w:rPr>
        <w:t xml:space="preserve">  </w:t>
      </w:r>
      <w:r>
        <w:rPr>
          <w:rFonts w:ascii="楷体_GB2312" w:eastAsia="楷体_GB2312" w:hAnsi="楷体_GB2312" w:cs="楷体_GB2312"/>
          <w:sz w:val="24"/>
          <w:lang w:bidi="ar"/>
        </w:rPr>
        <w:t>黄晨</w:t>
      </w:r>
    </w:p>
    <w:p w:rsidR="00F121CB" w:rsidRDefault="00E77786">
      <w:pPr>
        <w:rPr>
          <w:rFonts w:ascii="楷体_GB2312" w:eastAsia="楷体_GB2312" w:hAnsi="楷体_GB2312" w:cs="楷体_GB2312"/>
          <w:sz w:val="24"/>
          <w:lang w:bidi="ar"/>
        </w:rPr>
      </w:pPr>
      <w:r>
        <w:rPr>
          <w:rFonts w:ascii="楷体_GB2312" w:eastAsia="楷体_GB2312" w:hAnsi="楷体_GB2312" w:cs="楷体_GB2312"/>
          <w:sz w:val="24"/>
          <w:lang w:bidi="ar"/>
        </w:rPr>
        <w:t>智能审判的量化与精确</w:t>
      </w:r>
      <w:r>
        <w:rPr>
          <w:rFonts w:ascii="楷体_GB2312" w:eastAsia="楷体_GB2312" w:hAnsi="楷体_GB2312" w:cs="楷体_GB2312"/>
          <w:sz w:val="24"/>
          <w:lang w:bidi="ar"/>
        </w:rPr>
        <w:t>——</w:t>
      </w:r>
      <w:r>
        <w:rPr>
          <w:rFonts w:ascii="楷体_GB2312" w:eastAsia="楷体_GB2312" w:hAnsi="楷体_GB2312" w:cs="楷体_GB2312"/>
          <w:sz w:val="24"/>
          <w:lang w:bidi="ar"/>
        </w:rPr>
        <w:t>基于金融借款合同纠纷案件的模拟研究</w:t>
      </w:r>
    </w:p>
    <w:p w:rsidR="00F121CB" w:rsidRDefault="00E77786">
      <w:pPr>
        <w:jc w:val="right"/>
        <w:rPr>
          <w:rFonts w:ascii="楷体_GB2312" w:eastAsia="楷体_GB2312" w:hAnsi="楷体_GB2312" w:cs="楷体_GB2312"/>
          <w:sz w:val="24"/>
          <w:lang w:bidi="ar"/>
        </w:rPr>
      </w:pPr>
      <w:r>
        <w:rPr>
          <w:rFonts w:ascii="楷体_GB2312" w:eastAsia="楷体_GB2312" w:hAnsi="楷体_GB2312" w:cs="楷体_GB2312"/>
          <w:sz w:val="24"/>
          <w:lang w:bidi="ar"/>
        </w:rPr>
        <w:t>重庆市大足区人民法院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sz w:val="24"/>
          <w:lang w:bidi="ar"/>
        </w:rPr>
        <w:t>赵鑫</w:t>
      </w:r>
      <w:r>
        <w:rPr>
          <w:rFonts w:ascii="楷体_GB2312" w:eastAsia="楷体_GB2312" w:hAnsi="楷体_GB2312" w:cs="楷体_GB2312"/>
          <w:sz w:val="24"/>
          <w:lang w:bidi="ar"/>
        </w:rPr>
        <w:t xml:space="preserve">  </w:t>
      </w:r>
      <w:r>
        <w:rPr>
          <w:rFonts w:ascii="楷体_GB2312" w:eastAsia="楷体_GB2312" w:hAnsi="楷体_GB2312" w:cs="楷体_GB2312"/>
          <w:sz w:val="24"/>
          <w:lang w:bidi="ar"/>
        </w:rPr>
        <w:t>李攀</w:t>
      </w:r>
    </w:p>
    <w:p w:rsidR="00F121CB" w:rsidRDefault="00E77786">
      <w:pPr>
        <w:rPr>
          <w:rFonts w:ascii="楷体_GB2312" w:eastAsia="楷体_GB2312" w:hAnsi="楷体_GB2312" w:cs="楷体_GB2312"/>
          <w:sz w:val="24"/>
          <w:lang w:bidi="ar"/>
        </w:rPr>
      </w:pPr>
      <w:r>
        <w:rPr>
          <w:rFonts w:ascii="楷体_GB2312" w:eastAsia="楷体_GB2312" w:hAnsi="楷体_GB2312" w:cs="楷体_GB2312"/>
          <w:sz w:val="24"/>
          <w:lang w:bidi="ar"/>
        </w:rPr>
        <w:t>当前认罪认罚从宽实践运行中错案风险与防范机制</w:t>
      </w:r>
      <w:r>
        <w:rPr>
          <w:rFonts w:ascii="楷体_GB2312" w:eastAsia="楷体_GB2312" w:hAnsi="楷体_GB2312" w:cs="楷体_GB2312"/>
          <w:sz w:val="24"/>
          <w:lang w:bidi="ar"/>
        </w:rPr>
        <w:t>——</w:t>
      </w:r>
      <w:r>
        <w:rPr>
          <w:rFonts w:ascii="楷体_GB2312" w:eastAsia="楷体_GB2312" w:hAnsi="楷体_GB2312" w:cs="楷体_GB2312"/>
          <w:sz w:val="24"/>
          <w:lang w:bidi="ar"/>
        </w:rPr>
        <w:t>以重塑认罪认罚速裁庭审程序为防范切入</w:t>
      </w:r>
    </w:p>
    <w:p w:rsidR="00F121CB" w:rsidRDefault="00E77786">
      <w:pPr>
        <w:jc w:val="right"/>
        <w:rPr>
          <w:rFonts w:ascii="楷体_GB2312" w:eastAsia="楷体_GB2312" w:hAnsi="楷体_GB2312" w:cs="楷体_GB2312"/>
          <w:sz w:val="24"/>
          <w:lang w:bidi="ar"/>
        </w:rPr>
      </w:pPr>
      <w:r>
        <w:rPr>
          <w:rFonts w:ascii="楷体_GB2312" w:eastAsia="楷体_GB2312" w:hAnsi="楷体_GB2312" w:cs="楷体_GB2312"/>
          <w:sz w:val="24"/>
          <w:lang w:bidi="ar"/>
        </w:rPr>
        <w:t>重庆市第一中级人民法院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sz w:val="24"/>
          <w:lang w:bidi="ar"/>
        </w:rPr>
        <w:t>李遵礼</w:t>
      </w:r>
      <w:r>
        <w:rPr>
          <w:rFonts w:ascii="楷体_GB2312" w:eastAsia="楷体_GB2312" w:hAnsi="楷体_GB2312" w:cs="楷体_GB2312"/>
          <w:sz w:val="24"/>
          <w:lang w:bidi="ar"/>
        </w:rPr>
        <w:t xml:space="preserve">  </w:t>
      </w:r>
      <w:r>
        <w:rPr>
          <w:rFonts w:ascii="楷体_GB2312" w:eastAsia="楷体_GB2312" w:hAnsi="楷体_GB2312" w:cs="楷体_GB2312"/>
          <w:sz w:val="24"/>
          <w:lang w:bidi="ar"/>
        </w:rPr>
        <w:t>詹勤艳</w:t>
      </w:r>
    </w:p>
    <w:p w:rsidR="00F121CB" w:rsidRDefault="00E77786">
      <w:pPr>
        <w:rPr>
          <w:rFonts w:ascii="楷体_GB2312" w:eastAsia="楷体_GB2312" w:hAnsi="楷体_GB2312" w:cs="楷体_GB2312"/>
          <w:sz w:val="24"/>
          <w:lang w:bidi="ar"/>
        </w:rPr>
      </w:pPr>
      <w:r>
        <w:rPr>
          <w:rFonts w:ascii="楷体_GB2312" w:eastAsia="楷体_GB2312" w:hAnsi="楷体_GB2312" w:cs="楷体_GB2312" w:hint="eastAsia"/>
          <w:sz w:val="24"/>
          <w:lang w:bidi="ar"/>
        </w:rPr>
        <w:t>类案范本指引：法官指引制度实质化运行的实现</w:t>
      </w:r>
    </w:p>
    <w:p w:rsidR="00F121CB" w:rsidRDefault="00E77786">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四川省成都市武侯区人民法院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唐楠栋</w:t>
      </w:r>
    </w:p>
    <w:p w:rsidR="00F121CB" w:rsidRDefault="00E77786">
      <w:pPr>
        <w:rPr>
          <w:rFonts w:ascii="楷体_GB2312" w:eastAsia="楷体_GB2312" w:hAnsi="楷体_GB2312" w:cs="楷体_GB2312"/>
          <w:sz w:val="24"/>
          <w:lang w:bidi="ar"/>
        </w:rPr>
      </w:pPr>
      <w:r>
        <w:rPr>
          <w:rFonts w:ascii="楷体_GB2312" w:eastAsia="楷体_GB2312" w:hAnsi="楷体_GB2312" w:cs="楷体_GB2312" w:hint="eastAsia"/>
          <w:sz w:val="24"/>
          <w:lang w:bidi="ar"/>
        </w:rPr>
        <w:t>诉权界阀与正当行使：立案登记制下恶意诉讼防范机制构建——基于实体与程序设置的二维视角</w:t>
      </w:r>
    </w:p>
    <w:p w:rsidR="00F121CB" w:rsidRDefault="00E77786">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四川省岳池县人民法院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陈芸莹</w:t>
      </w:r>
    </w:p>
    <w:p w:rsidR="00F121CB" w:rsidRDefault="00E77786">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四川省广安市中级人民法院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戴建军</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马露</w:t>
      </w:r>
    </w:p>
    <w:p w:rsidR="00F121CB" w:rsidRDefault="00E77786">
      <w:pPr>
        <w:rPr>
          <w:rFonts w:ascii="楷体_GB2312" w:eastAsia="楷体_GB2312" w:hAnsi="楷体_GB2312" w:cs="楷体_GB2312"/>
          <w:sz w:val="24"/>
          <w:lang w:bidi="ar"/>
        </w:rPr>
      </w:pPr>
      <w:r>
        <w:rPr>
          <w:rFonts w:ascii="楷体_GB2312" w:eastAsia="楷体_GB2312" w:hAnsi="楷体_GB2312" w:cs="楷体_GB2312" w:hint="eastAsia"/>
          <w:sz w:val="24"/>
          <w:lang w:bidi="ar"/>
        </w:rPr>
        <w:t>法院集团类案件审理中的风险及防控机制建构——以</w:t>
      </w:r>
      <w:r>
        <w:rPr>
          <w:rFonts w:ascii="楷体_GB2312" w:eastAsia="楷体_GB2312" w:hAnsi="楷体_GB2312" w:cs="楷体_GB2312" w:hint="eastAsia"/>
          <w:sz w:val="24"/>
          <w:lang w:bidi="ar"/>
        </w:rPr>
        <w:t>C</w:t>
      </w:r>
      <w:r>
        <w:rPr>
          <w:rFonts w:ascii="楷体_GB2312" w:eastAsia="楷体_GB2312" w:hAnsi="楷体_GB2312" w:cs="楷体_GB2312" w:hint="eastAsia"/>
          <w:sz w:val="24"/>
          <w:lang w:bidi="ar"/>
        </w:rPr>
        <w:t>市</w:t>
      </w:r>
      <w:r>
        <w:rPr>
          <w:rFonts w:ascii="楷体_GB2312" w:eastAsia="楷体_GB2312" w:hAnsi="楷体_GB2312" w:cs="楷体_GB2312" w:hint="eastAsia"/>
          <w:sz w:val="24"/>
          <w:lang w:bidi="ar"/>
        </w:rPr>
        <w:t>G</w:t>
      </w:r>
      <w:r>
        <w:rPr>
          <w:rFonts w:ascii="楷体_GB2312" w:eastAsia="楷体_GB2312" w:hAnsi="楷体_GB2312" w:cs="楷体_GB2312" w:hint="eastAsia"/>
          <w:sz w:val="24"/>
          <w:lang w:bidi="ar"/>
        </w:rPr>
        <w:t>法院近三年集团类案件审理情况为样本</w:t>
      </w:r>
    </w:p>
    <w:p w:rsidR="00F121CB" w:rsidRDefault="00E77786">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四川省成都高新技术产业开发区人民法院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徐永红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黄珊珊</w:t>
      </w:r>
    </w:p>
    <w:p w:rsidR="00F121CB" w:rsidRDefault="00E77786">
      <w:pPr>
        <w:rPr>
          <w:rFonts w:ascii="楷体_GB2312" w:eastAsia="楷体_GB2312" w:hAnsi="楷体_GB2312" w:cs="楷体_GB2312"/>
          <w:sz w:val="24"/>
          <w:lang w:bidi="ar"/>
        </w:rPr>
      </w:pPr>
      <w:r>
        <w:rPr>
          <w:rFonts w:ascii="楷体_GB2312" w:eastAsia="楷体_GB2312" w:hAnsi="楷体_GB2312" w:cs="楷体_GB2312" w:hint="eastAsia"/>
          <w:sz w:val="24"/>
          <w:lang w:bidi="ar"/>
        </w:rPr>
        <w:t>改革工具的重新选择：省级统管后法院经费保障机制再造</w:t>
      </w:r>
    </w:p>
    <w:p w:rsidR="00F121CB" w:rsidRDefault="00E77786">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lastRenderedPageBreak/>
        <w:t>四川省成都市武侯区人民法院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范丽思</w:t>
      </w:r>
    </w:p>
    <w:p w:rsidR="00F121CB" w:rsidRDefault="00E77786">
      <w:pPr>
        <w:rPr>
          <w:rFonts w:ascii="楷体_GB2312" w:eastAsia="楷体_GB2312" w:hAnsi="楷体_GB2312" w:cs="楷体_GB2312"/>
          <w:sz w:val="24"/>
          <w:lang w:bidi="ar"/>
        </w:rPr>
      </w:pPr>
      <w:r>
        <w:rPr>
          <w:rFonts w:ascii="楷体_GB2312" w:eastAsia="楷体_GB2312" w:hAnsi="楷体_GB2312" w:cs="楷体_GB2312" w:hint="eastAsia"/>
          <w:sz w:val="24"/>
          <w:lang w:bidi="ar"/>
        </w:rPr>
        <w:t>如何塑造“模范法官”</w:t>
      </w:r>
      <w:r>
        <w:rPr>
          <w:rFonts w:ascii="楷体_GB2312" w:eastAsia="楷体_GB2312" w:hAnsi="楷体_GB2312" w:cs="楷体_GB2312" w:hint="eastAsia"/>
          <w:sz w:val="24"/>
          <w:lang w:bidi="ar"/>
        </w:rPr>
        <w:t>:</w:t>
      </w:r>
      <w:r>
        <w:rPr>
          <w:rFonts w:ascii="楷体_GB2312" w:eastAsia="楷体_GB2312" w:hAnsi="楷体_GB2312" w:cs="楷体_GB2312" w:hint="eastAsia"/>
          <w:sz w:val="24"/>
          <w:lang w:bidi="ar"/>
        </w:rPr>
        <w:t>司法荣誉的实践样态与制度改进</w:t>
      </w:r>
    </w:p>
    <w:p w:rsidR="00F121CB" w:rsidRDefault="00E77786">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四川省巴中市中级人民法院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徐文昌</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程德栋</w:t>
      </w:r>
    </w:p>
    <w:p w:rsidR="00F121CB" w:rsidRDefault="00E77786">
      <w:pPr>
        <w:rPr>
          <w:rFonts w:ascii="楷体_GB2312" w:eastAsia="楷体_GB2312" w:hAnsi="楷体_GB2312" w:cs="楷体_GB2312"/>
          <w:sz w:val="24"/>
          <w:lang w:bidi="ar"/>
        </w:rPr>
      </w:pPr>
      <w:r>
        <w:rPr>
          <w:rFonts w:ascii="楷体_GB2312" w:eastAsia="楷体_GB2312" w:hAnsi="楷体_GB2312" w:cs="楷体_GB2312" w:hint="eastAsia"/>
          <w:sz w:val="24"/>
          <w:lang w:bidi="ar"/>
        </w:rPr>
        <w:t>先行调解中当事人行为选择偏好分析及其运用——以促调解效果最佳化的法经济学角度透视</w:t>
      </w:r>
    </w:p>
    <w:p w:rsidR="00F121CB" w:rsidRDefault="00E77786">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四川省德阳市中级人民法院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张文敏</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杨轩</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黄丹丹</w:t>
      </w:r>
    </w:p>
    <w:p w:rsidR="00F121CB" w:rsidRDefault="00E77786">
      <w:pPr>
        <w:rPr>
          <w:rFonts w:ascii="楷体_GB2312" w:eastAsia="楷体_GB2312" w:hAnsi="楷体_GB2312" w:cs="楷体_GB2312"/>
          <w:sz w:val="24"/>
          <w:lang w:bidi="ar"/>
        </w:rPr>
      </w:pPr>
      <w:r>
        <w:rPr>
          <w:rFonts w:ascii="楷体_GB2312" w:eastAsia="楷体_GB2312" w:hAnsi="楷体_GB2312" w:cs="楷体_GB2312" w:hint="eastAsia"/>
          <w:sz w:val="24"/>
          <w:lang w:bidi="ar"/>
        </w:rPr>
        <w:t>对法官员额动态调整的现实思考——以</w:t>
      </w:r>
      <w:r>
        <w:rPr>
          <w:rFonts w:ascii="楷体_GB2312" w:eastAsia="楷体_GB2312" w:hAnsi="楷体_GB2312" w:cs="楷体_GB2312" w:hint="eastAsia"/>
          <w:sz w:val="24"/>
          <w:lang w:bidi="ar"/>
        </w:rPr>
        <w:t>Y</w:t>
      </w:r>
      <w:r>
        <w:rPr>
          <w:rFonts w:ascii="楷体_GB2312" w:eastAsia="楷体_GB2312" w:hAnsi="楷体_GB2312" w:cs="楷体_GB2312" w:hint="eastAsia"/>
          <w:sz w:val="24"/>
          <w:lang w:bidi="ar"/>
        </w:rPr>
        <w:t>省为切入视角</w:t>
      </w:r>
    </w:p>
    <w:p w:rsidR="00F121CB" w:rsidRDefault="00E77786">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云南省高级人民法院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廖永兵</w:t>
      </w:r>
    </w:p>
    <w:p w:rsidR="00F121CB" w:rsidRDefault="00E77786">
      <w:pPr>
        <w:rPr>
          <w:rFonts w:ascii="楷体_GB2312" w:eastAsia="楷体_GB2312" w:hAnsi="楷体_GB2312" w:cs="楷体_GB2312"/>
          <w:sz w:val="24"/>
          <w:lang w:bidi="ar"/>
        </w:rPr>
      </w:pPr>
      <w:r>
        <w:rPr>
          <w:rFonts w:ascii="楷体_GB2312" w:eastAsia="楷体_GB2312" w:hAnsi="楷体_GB2312" w:cs="楷体_GB2312" w:hint="eastAsia"/>
          <w:sz w:val="24"/>
          <w:lang w:bidi="ar"/>
        </w:rPr>
        <w:t>多维重塑：审判委员会决定及理由在刑事裁判文书公开中</w:t>
      </w:r>
      <w:r>
        <w:rPr>
          <w:rFonts w:ascii="楷体_GB2312" w:eastAsia="楷体_GB2312" w:hAnsi="楷体_GB2312" w:cs="楷体_GB2312" w:hint="eastAsia"/>
          <w:sz w:val="24"/>
          <w:lang w:bidi="ar"/>
        </w:rPr>
        <w:t>的缺失与弥合——以中国裁判文书网公开的</w:t>
      </w:r>
      <w:r>
        <w:rPr>
          <w:rFonts w:ascii="楷体_GB2312" w:eastAsia="楷体_GB2312" w:hAnsi="楷体_GB2312" w:cs="楷体_GB2312" w:hint="eastAsia"/>
          <w:sz w:val="24"/>
          <w:lang w:bidi="ar"/>
        </w:rPr>
        <w:t>912</w:t>
      </w:r>
      <w:r>
        <w:rPr>
          <w:rFonts w:ascii="楷体_GB2312" w:eastAsia="楷体_GB2312" w:hAnsi="楷体_GB2312" w:cs="楷体_GB2312" w:hint="eastAsia"/>
          <w:sz w:val="24"/>
          <w:lang w:bidi="ar"/>
        </w:rPr>
        <w:t>份刑事判决书为样本</w:t>
      </w:r>
    </w:p>
    <w:p w:rsidR="00F121CB" w:rsidRDefault="00E77786">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北京市顺义区人民法院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王海龙</w:t>
      </w:r>
    </w:p>
    <w:p w:rsidR="00F121CB" w:rsidRDefault="00E77786">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云南省高级人民法院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孙熹</w:t>
      </w:r>
    </w:p>
    <w:p w:rsidR="00F121CB" w:rsidRDefault="00E77786">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北京市顺义区人民检察院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康云</w:t>
      </w:r>
    </w:p>
    <w:p w:rsidR="00F121CB" w:rsidRDefault="00E77786">
      <w:pPr>
        <w:rPr>
          <w:rFonts w:ascii="楷体_GB2312" w:eastAsia="楷体_GB2312" w:hAnsi="楷体_GB2312" w:cs="楷体_GB2312"/>
          <w:sz w:val="24"/>
          <w:lang w:bidi="ar"/>
        </w:rPr>
      </w:pPr>
      <w:r>
        <w:rPr>
          <w:rFonts w:ascii="楷体_GB2312" w:eastAsia="楷体_GB2312" w:hAnsi="楷体_GB2312" w:cs="楷体_GB2312"/>
          <w:sz w:val="24"/>
          <w:lang w:bidi="ar"/>
        </w:rPr>
        <w:t>自由型抑或效能型法治：管辖权审查制度的耗时考量</w:t>
      </w:r>
      <w:r>
        <w:rPr>
          <w:rFonts w:ascii="楷体_GB2312" w:eastAsia="楷体_GB2312" w:hAnsi="楷体_GB2312" w:cs="楷体_GB2312"/>
          <w:sz w:val="24"/>
          <w:lang w:bidi="ar"/>
        </w:rPr>
        <w:t>——</w:t>
      </w:r>
      <w:r>
        <w:rPr>
          <w:rFonts w:ascii="楷体_GB2312" w:eastAsia="楷体_GB2312" w:hAnsi="楷体_GB2312" w:cs="楷体_GB2312"/>
          <w:sz w:val="24"/>
          <w:lang w:bidi="ar"/>
        </w:rPr>
        <w:t>基于提升我国营商环境的法律视角</w:t>
      </w:r>
    </w:p>
    <w:p w:rsidR="00F121CB" w:rsidRDefault="00E77786">
      <w:pPr>
        <w:jc w:val="right"/>
        <w:rPr>
          <w:rFonts w:ascii="楷体_GB2312" w:eastAsia="楷体_GB2312" w:hAnsi="楷体_GB2312" w:cs="楷体_GB2312"/>
          <w:sz w:val="24"/>
          <w:lang w:bidi="ar"/>
        </w:rPr>
      </w:pPr>
      <w:r>
        <w:rPr>
          <w:rFonts w:ascii="楷体_GB2312" w:eastAsia="楷体_GB2312" w:hAnsi="楷体_GB2312" w:cs="楷体_GB2312"/>
          <w:sz w:val="24"/>
          <w:lang w:bidi="ar"/>
        </w:rPr>
        <w:t>陕西省西安市中级人民法院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sz w:val="24"/>
          <w:lang w:bidi="ar"/>
        </w:rPr>
        <w:t>赵海峰</w:t>
      </w:r>
      <w:r>
        <w:rPr>
          <w:rFonts w:ascii="楷体_GB2312" w:eastAsia="楷体_GB2312" w:hAnsi="楷体_GB2312" w:cs="楷体_GB2312"/>
          <w:sz w:val="24"/>
          <w:lang w:bidi="ar"/>
        </w:rPr>
        <w:t xml:space="preserve">  </w:t>
      </w:r>
      <w:r>
        <w:rPr>
          <w:rFonts w:ascii="楷体_GB2312" w:eastAsia="楷体_GB2312" w:hAnsi="楷体_GB2312" w:cs="楷体_GB2312"/>
          <w:sz w:val="24"/>
          <w:lang w:bidi="ar"/>
        </w:rPr>
        <w:t>尚卫民</w:t>
      </w:r>
      <w:r>
        <w:rPr>
          <w:rFonts w:ascii="楷体_GB2312" w:eastAsia="楷体_GB2312" w:hAnsi="楷体_GB2312" w:cs="楷体_GB2312"/>
          <w:sz w:val="24"/>
          <w:lang w:bidi="ar"/>
        </w:rPr>
        <w:t xml:space="preserve">  </w:t>
      </w:r>
      <w:r>
        <w:rPr>
          <w:rFonts w:ascii="楷体_GB2312" w:eastAsia="楷体_GB2312" w:hAnsi="楷体_GB2312" w:cs="楷体_GB2312"/>
          <w:sz w:val="24"/>
          <w:lang w:bidi="ar"/>
        </w:rPr>
        <w:t>张雪婷</w:t>
      </w:r>
    </w:p>
    <w:p w:rsidR="00F121CB" w:rsidRDefault="00E77786">
      <w:pPr>
        <w:rPr>
          <w:rFonts w:ascii="楷体_GB2312" w:eastAsia="楷体_GB2312" w:hAnsi="楷体_GB2312" w:cs="楷体_GB2312"/>
          <w:sz w:val="24"/>
          <w:lang w:bidi="ar"/>
        </w:rPr>
      </w:pPr>
      <w:r>
        <w:rPr>
          <w:rFonts w:ascii="楷体_GB2312" w:eastAsia="楷体_GB2312" w:hAnsi="楷体_GB2312" w:cs="楷体_GB2312" w:hint="eastAsia"/>
          <w:sz w:val="24"/>
          <w:lang w:bidi="ar"/>
        </w:rPr>
        <w:t>从无序到有序：审判责任认定的规则之路——以审判责任构成要件理论为基础</w:t>
      </w:r>
    </w:p>
    <w:p w:rsidR="00F121CB" w:rsidRDefault="00E77786">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北京市第一中级人民法院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伍涛</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刘雅璠</w:t>
      </w:r>
    </w:p>
    <w:p w:rsidR="00F121CB" w:rsidRDefault="00E77786">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甘肃省高级人民法院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刘吉旭</w:t>
      </w:r>
    </w:p>
    <w:p w:rsidR="00F121CB" w:rsidRDefault="00E77786">
      <w:pPr>
        <w:rPr>
          <w:rFonts w:ascii="楷体_GB2312" w:eastAsia="楷体_GB2312" w:hAnsi="楷体_GB2312" w:cs="楷体_GB2312"/>
          <w:sz w:val="24"/>
          <w:lang w:bidi="ar"/>
        </w:rPr>
      </w:pPr>
      <w:r>
        <w:rPr>
          <w:rFonts w:ascii="楷体_GB2312" w:eastAsia="楷体_GB2312" w:hAnsi="楷体_GB2312" w:cs="楷体_GB2312"/>
          <w:sz w:val="24"/>
          <w:lang w:bidi="ar"/>
        </w:rPr>
        <w:t>破茧成蝶：司改新时期政法编法官助理的职业瓶颈与出路</w:t>
      </w:r>
      <w:r>
        <w:rPr>
          <w:rFonts w:ascii="楷体_GB2312" w:eastAsia="楷体_GB2312" w:hAnsi="楷体_GB2312" w:cs="楷体_GB2312"/>
          <w:sz w:val="24"/>
          <w:lang w:bidi="ar"/>
        </w:rPr>
        <w:t>——</w:t>
      </w:r>
      <w:r>
        <w:rPr>
          <w:rFonts w:ascii="楷体_GB2312" w:eastAsia="楷体_GB2312" w:hAnsi="楷体_GB2312" w:cs="楷体_GB2312"/>
          <w:sz w:val="24"/>
          <w:lang w:bidi="ar"/>
        </w:rPr>
        <w:t>以</w:t>
      </w:r>
      <w:r>
        <w:rPr>
          <w:rFonts w:ascii="楷体_GB2312" w:eastAsia="楷体_GB2312" w:hAnsi="楷体_GB2312" w:cs="楷体_GB2312"/>
          <w:sz w:val="24"/>
          <w:lang w:bidi="ar"/>
        </w:rPr>
        <w:t>524</w:t>
      </w:r>
      <w:r>
        <w:rPr>
          <w:rFonts w:ascii="楷体_GB2312" w:eastAsia="楷体_GB2312" w:hAnsi="楷体_GB2312" w:cs="楷体_GB2312"/>
          <w:sz w:val="24"/>
          <w:lang w:bidi="ar"/>
        </w:rPr>
        <w:t>份政法编法官助理调查问卷为样本</w:t>
      </w:r>
    </w:p>
    <w:p w:rsidR="00F121CB" w:rsidRDefault="00E77786">
      <w:pPr>
        <w:jc w:val="right"/>
        <w:rPr>
          <w:rFonts w:ascii="楷体_GB2312" w:eastAsia="楷体_GB2312" w:hAnsi="楷体_GB2312" w:cs="楷体_GB2312"/>
          <w:sz w:val="24"/>
          <w:lang w:bidi="ar"/>
        </w:rPr>
      </w:pPr>
      <w:r>
        <w:rPr>
          <w:rFonts w:ascii="楷体_GB2312" w:eastAsia="楷体_GB2312" w:hAnsi="楷体_GB2312" w:cs="楷体_GB2312"/>
          <w:sz w:val="24"/>
          <w:lang w:bidi="ar"/>
        </w:rPr>
        <w:t>青海省格尔木市人民法院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张志慧</w:t>
      </w:r>
    </w:p>
    <w:p w:rsidR="00F121CB" w:rsidRDefault="00E77786">
      <w:pPr>
        <w:jc w:val="right"/>
        <w:rPr>
          <w:rFonts w:ascii="楷体_GB2312" w:eastAsia="楷体_GB2312" w:hAnsi="楷体_GB2312" w:cs="楷体_GB2312"/>
          <w:sz w:val="24"/>
          <w:lang w:bidi="ar"/>
        </w:rPr>
      </w:pPr>
      <w:r>
        <w:rPr>
          <w:rFonts w:ascii="楷体_GB2312" w:eastAsia="楷体_GB2312" w:hAnsi="楷体_GB2312" w:cs="楷体_GB2312"/>
          <w:sz w:val="24"/>
          <w:lang w:bidi="ar"/>
        </w:rPr>
        <w:lastRenderedPageBreak/>
        <w:t>北京市顺义区人民法院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孟思</w:t>
      </w:r>
    </w:p>
    <w:p w:rsidR="00F121CB" w:rsidRDefault="00E77786">
      <w:pPr>
        <w:rPr>
          <w:rFonts w:ascii="楷体_GB2312" w:eastAsia="楷体_GB2312" w:hAnsi="楷体_GB2312" w:cs="楷体_GB2312"/>
          <w:sz w:val="24"/>
          <w:lang w:bidi="ar"/>
        </w:rPr>
      </w:pPr>
      <w:r>
        <w:rPr>
          <w:rFonts w:ascii="楷体_GB2312" w:eastAsia="楷体_GB2312" w:hAnsi="楷体_GB2312" w:cs="楷体_GB2312" w:hint="eastAsia"/>
          <w:sz w:val="24"/>
          <w:lang w:bidi="ar"/>
        </w:rPr>
        <w:t>“智慧法院”办案场景下的可视化工具：原理、路径与功能</w:t>
      </w:r>
    </w:p>
    <w:p w:rsidR="00F121CB" w:rsidRDefault="00E77786">
      <w:pPr>
        <w:wordWrap w:val="0"/>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宁夏回族自治区高级人民法院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朱丽梅</w:t>
      </w:r>
    </w:p>
    <w:p w:rsidR="00F121CB" w:rsidRDefault="00E77786">
      <w:pPr>
        <w:wordWrap w:val="0"/>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北京市第一中级人民法院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陈大林</w:t>
      </w:r>
    </w:p>
    <w:p w:rsidR="00F121CB" w:rsidRDefault="00E77786">
      <w:pPr>
        <w:rPr>
          <w:rFonts w:ascii="楷体_GB2312" w:eastAsia="楷体_GB2312" w:hAnsi="楷体_GB2312" w:cs="楷体_GB2312"/>
          <w:sz w:val="24"/>
          <w:lang w:bidi="ar"/>
        </w:rPr>
      </w:pPr>
      <w:r>
        <w:rPr>
          <w:rFonts w:ascii="楷体_GB2312" w:eastAsia="楷体_GB2312" w:hAnsi="楷体_GB2312" w:cs="楷体_GB2312"/>
          <w:sz w:val="24"/>
          <w:lang w:bidi="ar"/>
        </w:rPr>
        <w:t>恶意转移财产规避执行的规制探析</w:t>
      </w:r>
      <w:r>
        <w:rPr>
          <w:rFonts w:ascii="楷体_GB2312" w:eastAsia="楷体_GB2312" w:hAnsi="楷体_GB2312" w:cs="楷体_GB2312"/>
          <w:sz w:val="24"/>
          <w:lang w:bidi="ar"/>
        </w:rPr>
        <w:t>——</w:t>
      </w:r>
      <w:r>
        <w:rPr>
          <w:rFonts w:ascii="楷体_GB2312" w:eastAsia="楷体_GB2312" w:hAnsi="楷体_GB2312" w:cs="楷体_GB2312"/>
          <w:sz w:val="24"/>
          <w:lang w:bidi="ar"/>
        </w:rPr>
        <w:t>以</w:t>
      </w:r>
      <w:r>
        <w:rPr>
          <w:rFonts w:ascii="楷体_GB2312" w:eastAsia="楷体_GB2312" w:hAnsi="楷体_GB2312" w:cs="楷体_GB2312"/>
          <w:sz w:val="24"/>
          <w:lang w:bidi="ar"/>
        </w:rPr>
        <w:t>184</w:t>
      </w:r>
      <w:r>
        <w:rPr>
          <w:rFonts w:ascii="楷体_GB2312" w:eastAsia="楷体_GB2312" w:hAnsi="楷体_GB2312" w:cs="楷体_GB2312"/>
          <w:sz w:val="24"/>
          <w:lang w:bidi="ar"/>
        </w:rPr>
        <w:t>份执行裁定书为分析样本</w:t>
      </w:r>
    </w:p>
    <w:p w:rsidR="00F121CB" w:rsidRDefault="00E77786">
      <w:pPr>
        <w:jc w:val="right"/>
        <w:rPr>
          <w:rFonts w:ascii="楷体_GB2312" w:eastAsia="楷体_GB2312" w:hAnsi="楷体_GB2312" w:cs="楷体_GB2312"/>
          <w:sz w:val="24"/>
          <w:lang w:bidi="ar"/>
        </w:rPr>
      </w:pPr>
      <w:r>
        <w:rPr>
          <w:rFonts w:ascii="楷体_GB2312" w:eastAsia="楷体_GB2312" w:hAnsi="楷体_GB2312" w:cs="楷体_GB2312"/>
          <w:sz w:val="24"/>
          <w:lang w:bidi="ar"/>
        </w:rPr>
        <w:t>北京市怀柔区人民法院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杨亚妹</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翟国军</w:t>
      </w:r>
    </w:p>
    <w:p w:rsidR="00F121CB" w:rsidRDefault="00E77786">
      <w:pPr>
        <w:jc w:val="right"/>
        <w:rPr>
          <w:rFonts w:ascii="楷体_GB2312" w:eastAsia="楷体_GB2312" w:hAnsi="楷体_GB2312" w:cs="楷体_GB2312"/>
          <w:sz w:val="24"/>
          <w:lang w:bidi="ar"/>
        </w:rPr>
      </w:pPr>
      <w:r>
        <w:rPr>
          <w:rFonts w:ascii="楷体_GB2312" w:eastAsia="楷体_GB2312" w:hAnsi="楷体_GB2312" w:cs="楷体_GB2312"/>
          <w:sz w:val="24"/>
          <w:lang w:bidi="ar"/>
        </w:rPr>
        <w:t>新疆生产建设兵团第八师中级人民法院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陶世栋</w:t>
      </w:r>
    </w:p>
    <w:p w:rsidR="00F121CB" w:rsidRDefault="00E77786">
      <w:pPr>
        <w:rPr>
          <w:rFonts w:ascii="楷体_GB2312" w:eastAsia="楷体_GB2312" w:hAnsi="楷体_GB2312" w:cs="楷体_GB2312"/>
          <w:sz w:val="24"/>
          <w:lang w:bidi="ar"/>
        </w:rPr>
      </w:pPr>
      <w:r>
        <w:rPr>
          <w:rFonts w:ascii="楷体_GB2312" w:eastAsia="楷体_GB2312" w:hAnsi="楷体_GB2312" w:cs="楷体_GB2312"/>
          <w:sz w:val="24"/>
          <w:lang w:bidi="ar"/>
        </w:rPr>
        <w:t>清单革命：裁判文书错误规律探源与校核机制重构</w:t>
      </w:r>
      <w:r>
        <w:rPr>
          <w:rFonts w:ascii="楷体_GB2312" w:eastAsia="楷体_GB2312" w:hAnsi="楷体_GB2312" w:cs="楷体_GB2312"/>
          <w:sz w:val="24"/>
          <w:lang w:bidi="ar"/>
        </w:rPr>
        <w:t>——“</w:t>
      </w:r>
      <w:r>
        <w:rPr>
          <w:rFonts w:ascii="楷体_GB2312" w:eastAsia="楷体_GB2312" w:hAnsi="楷体_GB2312" w:cs="楷体_GB2312"/>
          <w:sz w:val="24"/>
          <w:lang w:bidi="ar"/>
        </w:rPr>
        <w:t>清单引导</w:t>
      </w:r>
      <w:r>
        <w:rPr>
          <w:rFonts w:ascii="楷体_GB2312" w:eastAsia="楷体_GB2312" w:hAnsi="楷体_GB2312" w:cs="楷体_GB2312"/>
          <w:sz w:val="24"/>
          <w:lang w:bidi="ar"/>
        </w:rPr>
        <w:t>+</w:t>
      </w:r>
      <w:r>
        <w:rPr>
          <w:rFonts w:ascii="楷体_GB2312" w:eastAsia="楷体_GB2312" w:hAnsi="楷体_GB2312" w:cs="楷体_GB2312"/>
          <w:sz w:val="24"/>
          <w:lang w:bidi="ar"/>
        </w:rPr>
        <w:t>混合分工</w:t>
      </w:r>
      <w:r>
        <w:rPr>
          <w:rFonts w:ascii="楷体_GB2312" w:eastAsia="楷体_GB2312" w:hAnsi="楷体_GB2312" w:cs="楷体_GB2312"/>
          <w:sz w:val="24"/>
          <w:lang w:bidi="ar"/>
        </w:rPr>
        <w:t>”</w:t>
      </w:r>
      <w:r>
        <w:rPr>
          <w:rFonts w:ascii="楷体_GB2312" w:eastAsia="楷体_GB2312" w:hAnsi="楷体_GB2312" w:cs="楷体_GB2312"/>
          <w:sz w:val="24"/>
          <w:lang w:bidi="ar"/>
        </w:rPr>
        <w:t>注意</w:t>
      </w:r>
      <w:r>
        <w:rPr>
          <w:rFonts w:ascii="楷体_GB2312" w:eastAsia="楷体_GB2312" w:hAnsi="楷体_GB2312" w:cs="楷体_GB2312"/>
          <w:sz w:val="24"/>
          <w:lang w:bidi="ar"/>
        </w:rPr>
        <w:t>力资源优化配置为进路</w:t>
      </w:r>
    </w:p>
    <w:p w:rsidR="00F121CB" w:rsidRDefault="00E77786">
      <w:pPr>
        <w:jc w:val="right"/>
        <w:rPr>
          <w:rFonts w:ascii="楷体_GB2312" w:eastAsia="楷体_GB2312" w:hAnsi="楷体_GB2312" w:cs="楷体_GB2312"/>
          <w:sz w:val="24"/>
          <w:lang w:bidi="ar"/>
        </w:rPr>
      </w:pPr>
      <w:r>
        <w:rPr>
          <w:rFonts w:ascii="楷体_GB2312" w:eastAsia="楷体_GB2312" w:hAnsi="楷体_GB2312" w:cs="楷体_GB2312"/>
          <w:sz w:val="24"/>
          <w:lang w:bidi="ar"/>
        </w:rPr>
        <w:t>中国政法大学</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原静</w:t>
      </w:r>
    </w:p>
    <w:p w:rsidR="00F121CB" w:rsidRDefault="00E77786">
      <w:pPr>
        <w:jc w:val="right"/>
        <w:rPr>
          <w:rFonts w:ascii="楷体_GB2312" w:eastAsia="楷体_GB2312" w:hAnsi="楷体_GB2312" w:cs="楷体_GB2312"/>
          <w:sz w:val="24"/>
          <w:lang w:bidi="ar"/>
        </w:rPr>
      </w:pPr>
      <w:r>
        <w:rPr>
          <w:rFonts w:ascii="楷体_GB2312" w:eastAsia="楷体_GB2312" w:hAnsi="楷体_GB2312" w:cs="楷体_GB2312"/>
          <w:sz w:val="24"/>
          <w:lang w:bidi="ar"/>
        </w:rPr>
        <w:t>中国社会科学院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李俊晔</w:t>
      </w:r>
    </w:p>
    <w:p w:rsidR="00F121CB" w:rsidRDefault="00E77786">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北京航空航天大学</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宁晓栩</w:t>
      </w:r>
    </w:p>
    <w:p w:rsidR="00F121CB" w:rsidRDefault="00E77786">
      <w:pPr>
        <w:rPr>
          <w:rFonts w:ascii="楷体_GB2312" w:eastAsia="楷体_GB2312" w:hAnsi="楷体_GB2312" w:cs="楷体_GB2312"/>
          <w:sz w:val="24"/>
          <w:lang w:bidi="ar"/>
        </w:rPr>
      </w:pPr>
      <w:r>
        <w:rPr>
          <w:rFonts w:ascii="楷体_GB2312" w:eastAsia="楷体_GB2312" w:hAnsi="楷体_GB2312" w:cs="楷体_GB2312"/>
          <w:sz w:val="24"/>
          <w:lang w:bidi="ar"/>
        </w:rPr>
        <w:t>法官惩戒事由的再框定</w:t>
      </w:r>
      <w:r>
        <w:rPr>
          <w:rFonts w:ascii="楷体_GB2312" w:eastAsia="楷体_GB2312" w:hAnsi="楷体_GB2312" w:cs="楷体_GB2312"/>
          <w:sz w:val="24"/>
          <w:lang w:bidi="ar"/>
        </w:rPr>
        <w:t>——</w:t>
      </w:r>
      <w:r>
        <w:rPr>
          <w:rFonts w:ascii="楷体_GB2312" w:eastAsia="楷体_GB2312" w:hAnsi="楷体_GB2312" w:cs="楷体_GB2312"/>
          <w:sz w:val="24"/>
          <w:lang w:bidi="ar"/>
        </w:rPr>
        <w:t>从侧重</w:t>
      </w:r>
      <w:r>
        <w:rPr>
          <w:rFonts w:ascii="楷体_GB2312" w:eastAsia="楷体_GB2312" w:hAnsi="楷体_GB2312" w:cs="楷体_GB2312"/>
          <w:sz w:val="24"/>
          <w:lang w:bidi="ar"/>
        </w:rPr>
        <w:t>“</w:t>
      </w:r>
      <w:r>
        <w:rPr>
          <w:rFonts w:ascii="楷体_GB2312" w:eastAsia="楷体_GB2312" w:hAnsi="楷体_GB2312" w:cs="楷体_GB2312"/>
          <w:sz w:val="24"/>
          <w:lang w:bidi="ar"/>
        </w:rPr>
        <w:t>实体结果</w:t>
      </w:r>
      <w:r>
        <w:rPr>
          <w:rFonts w:ascii="楷体_GB2312" w:eastAsia="楷体_GB2312" w:hAnsi="楷体_GB2312" w:cs="楷体_GB2312"/>
          <w:sz w:val="24"/>
          <w:lang w:bidi="ar"/>
        </w:rPr>
        <w:t>”</w:t>
      </w:r>
      <w:r>
        <w:rPr>
          <w:rFonts w:ascii="楷体_GB2312" w:eastAsia="楷体_GB2312" w:hAnsi="楷体_GB2312" w:cs="楷体_GB2312"/>
          <w:sz w:val="24"/>
          <w:lang w:bidi="ar"/>
        </w:rPr>
        <w:t>转向关注</w:t>
      </w:r>
      <w:r>
        <w:rPr>
          <w:rFonts w:ascii="楷体_GB2312" w:eastAsia="楷体_GB2312" w:hAnsi="楷体_GB2312" w:cs="楷体_GB2312"/>
          <w:sz w:val="24"/>
          <w:lang w:bidi="ar"/>
        </w:rPr>
        <w:t>“</w:t>
      </w:r>
      <w:r>
        <w:rPr>
          <w:rFonts w:ascii="楷体_GB2312" w:eastAsia="楷体_GB2312" w:hAnsi="楷体_GB2312" w:cs="楷体_GB2312"/>
          <w:sz w:val="24"/>
          <w:lang w:bidi="ar"/>
        </w:rPr>
        <w:t>不当行为</w:t>
      </w:r>
      <w:r>
        <w:rPr>
          <w:rFonts w:ascii="楷体_GB2312" w:eastAsia="楷体_GB2312" w:hAnsi="楷体_GB2312" w:cs="楷体_GB2312"/>
          <w:sz w:val="24"/>
          <w:lang w:bidi="ar"/>
        </w:rPr>
        <w:t>”</w:t>
      </w:r>
    </w:p>
    <w:p w:rsidR="00F121CB" w:rsidRDefault="00E77786">
      <w:pPr>
        <w:jc w:val="right"/>
        <w:rPr>
          <w:rFonts w:ascii="楷体_GB2312" w:eastAsia="楷体_GB2312" w:hAnsi="楷体_GB2312" w:cs="楷体_GB2312"/>
          <w:sz w:val="24"/>
          <w:lang w:bidi="ar"/>
        </w:rPr>
      </w:pPr>
      <w:r>
        <w:rPr>
          <w:rFonts w:ascii="楷体_GB2312" w:eastAsia="楷体_GB2312" w:hAnsi="楷体_GB2312" w:cs="楷体_GB2312"/>
          <w:sz w:val="24"/>
          <w:lang w:bidi="ar"/>
        </w:rPr>
        <w:t>湘潭大学</w:t>
      </w:r>
      <w:r>
        <w:rPr>
          <w:rFonts w:ascii="楷体_GB2312" w:eastAsia="楷体_GB2312" w:hAnsi="楷体_GB2312" w:cs="楷体_GB2312" w:hint="eastAsia"/>
          <w:sz w:val="24"/>
          <w:lang w:bidi="ar"/>
        </w:rPr>
        <w:t xml:space="preserve">  </w:t>
      </w:r>
      <w:r>
        <w:rPr>
          <w:rFonts w:ascii="楷体_GB2312" w:eastAsia="楷体_GB2312" w:hAnsi="楷体_GB2312" w:cs="楷体_GB2312"/>
          <w:sz w:val="24"/>
          <w:lang w:bidi="ar"/>
        </w:rPr>
        <w:t>谭姣</w:t>
      </w:r>
    </w:p>
    <w:p w:rsidR="00F121CB" w:rsidRDefault="00E77786">
      <w:pPr>
        <w:rPr>
          <w:rFonts w:ascii="楷体_GB2312" w:eastAsia="楷体_GB2312" w:hAnsi="楷体_GB2312" w:cs="楷体_GB2312"/>
          <w:sz w:val="24"/>
          <w:lang w:bidi="ar"/>
        </w:rPr>
      </w:pPr>
      <w:r>
        <w:rPr>
          <w:rFonts w:ascii="楷体_GB2312" w:eastAsia="楷体_GB2312" w:hAnsi="楷体_GB2312" w:cs="楷体_GB2312"/>
          <w:sz w:val="24"/>
          <w:lang w:bidi="ar"/>
        </w:rPr>
        <w:t>退休法官参与诉前调解的现状检视和完善方向</w:t>
      </w:r>
    </w:p>
    <w:p w:rsidR="00F121CB" w:rsidRDefault="00E77786">
      <w:pPr>
        <w:jc w:val="right"/>
        <w:rPr>
          <w:rFonts w:ascii="楷体_GB2312" w:eastAsia="楷体_GB2312" w:hAnsi="楷体_GB2312" w:cs="楷体_GB2312"/>
          <w:sz w:val="24"/>
          <w:lang w:bidi="ar"/>
        </w:rPr>
      </w:pPr>
      <w:r>
        <w:rPr>
          <w:rFonts w:ascii="楷体_GB2312" w:eastAsia="楷体_GB2312" w:hAnsi="楷体_GB2312" w:cs="楷体_GB2312"/>
          <w:sz w:val="24"/>
          <w:lang w:bidi="ar"/>
        </w:rPr>
        <w:t>湖南省法学会</w:t>
      </w:r>
      <w:r>
        <w:rPr>
          <w:rFonts w:ascii="楷体_GB2312" w:eastAsia="楷体_GB2312" w:hAnsi="楷体_GB2312" w:cs="楷体_GB2312" w:hint="eastAsia"/>
          <w:sz w:val="24"/>
          <w:lang w:bidi="ar"/>
        </w:rPr>
        <w:t xml:space="preserve">  </w:t>
      </w:r>
      <w:r>
        <w:rPr>
          <w:rFonts w:ascii="楷体_GB2312" w:eastAsia="楷体_GB2312" w:hAnsi="楷体_GB2312" w:cs="楷体_GB2312"/>
          <w:sz w:val="24"/>
          <w:lang w:bidi="ar"/>
        </w:rPr>
        <w:t>姚钟平月</w:t>
      </w:r>
    </w:p>
    <w:p w:rsidR="00F121CB" w:rsidRDefault="00F121CB">
      <w:pPr>
        <w:jc w:val="center"/>
        <w:rPr>
          <w:rFonts w:ascii="黑体" w:eastAsia="黑体" w:hAnsi="黑体" w:cs="黑体"/>
          <w:color w:val="FF0000"/>
          <w:sz w:val="48"/>
          <w:szCs w:val="48"/>
        </w:rPr>
      </w:pPr>
    </w:p>
    <w:p w:rsidR="00F121CB" w:rsidRDefault="00E77786">
      <w:pPr>
        <w:jc w:val="center"/>
        <w:rPr>
          <w:rFonts w:ascii="黑体" w:eastAsia="黑体" w:hAnsi="宋体"/>
          <w:b/>
          <w:bCs/>
          <w:sz w:val="44"/>
          <w:szCs w:val="44"/>
        </w:rPr>
      </w:pPr>
      <w:r>
        <w:rPr>
          <w:rFonts w:ascii="黑体" w:eastAsia="黑体" w:hAnsi="宋体" w:cs="黑体" w:hint="eastAsia"/>
          <w:b/>
          <w:bCs/>
          <w:sz w:val="44"/>
          <w:szCs w:val="44"/>
        </w:rPr>
        <w:t>三</w:t>
      </w:r>
      <w:r>
        <w:rPr>
          <w:rFonts w:ascii="黑体" w:eastAsia="黑体" w:hAnsi="宋体" w:cs="黑体"/>
          <w:b/>
          <w:bCs/>
          <w:sz w:val="44"/>
          <w:szCs w:val="44"/>
        </w:rPr>
        <w:t xml:space="preserve"> </w:t>
      </w:r>
      <w:r>
        <w:rPr>
          <w:rFonts w:ascii="黑体" w:eastAsia="黑体" w:hAnsi="宋体" w:cs="黑体" w:hint="eastAsia"/>
          <w:b/>
          <w:bCs/>
          <w:sz w:val="44"/>
          <w:szCs w:val="44"/>
        </w:rPr>
        <w:t>等</w:t>
      </w:r>
      <w:r>
        <w:rPr>
          <w:rFonts w:ascii="黑体" w:eastAsia="黑体" w:hAnsi="宋体" w:cs="黑体"/>
          <w:b/>
          <w:bCs/>
          <w:sz w:val="44"/>
          <w:szCs w:val="44"/>
        </w:rPr>
        <w:t xml:space="preserve"> </w:t>
      </w:r>
      <w:r>
        <w:rPr>
          <w:rFonts w:ascii="黑体" w:eastAsia="黑体" w:hAnsi="宋体" w:cs="黑体" w:hint="eastAsia"/>
          <w:b/>
          <w:bCs/>
          <w:sz w:val="44"/>
          <w:szCs w:val="44"/>
        </w:rPr>
        <w:t>奖</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区块链智能合约在未来执行中的应用及规则构建</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北京互联网法院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伊然</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熊志钢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张乃毓</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高层级法院提级审理制度构建的难点与突破——以具有普遍法律适用意义的案件为研究对象</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lastRenderedPageBreak/>
        <w:t>北京市第二中级人民法院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牛晓煜</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农村土地承包经营纠纷仲裁司法审查的乱象与规制——以审查规范的建构为进路</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北京市第三中级人民法院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王苗苗</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熊静</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环境公益诉讼中专家意见引入机制的规范与完善——基于现实引入模式的比较分析</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北京市第四中级人民法院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朱玲</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环境公益诉讼中请求权规范适用的检视与回归——基于对</w:t>
      </w:r>
      <w:r>
        <w:rPr>
          <w:rFonts w:ascii="楷体_GB2312" w:eastAsia="楷体_GB2312" w:hAnsi="楷体_GB2312" w:cs="楷体_GB2312" w:hint="eastAsia"/>
          <w:sz w:val="24"/>
        </w:rPr>
        <w:t>45</w:t>
      </w:r>
      <w:r>
        <w:rPr>
          <w:rFonts w:ascii="楷体_GB2312" w:eastAsia="楷体_GB2312" w:hAnsi="楷体_GB2312" w:cs="楷体_GB2312" w:hint="eastAsia"/>
          <w:sz w:val="24"/>
        </w:rPr>
        <w:t>份生效判决的分析</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北京市朝阳区人民法院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丁楠</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“结构</w:t>
      </w:r>
      <w:r>
        <w:rPr>
          <w:rFonts w:ascii="楷体_GB2312" w:eastAsia="楷体_GB2312" w:hAnsi="楷体_GB2312" w:cs="楷体_GB2312" w:hint="eastAsia"/>
          <w:sz w:val="24"/>
        </w:rPr>
        <w:t>-</w:t>
      </w:r>
      <w:r>
        <w:rPr>
          <w:rFonts w:ascii="楷体_GB2312" w:eastAsia="楷体_GB2312" w:hAnsi="楷体_GB2312" w:cs="楷体_GB2312" w:hint="eastAsia"/>
          <w:sz w:val="24"/>
        </w:rPr>
        <w:t>功能”视角：执行案件“分段”实施之探索——基于全国</w:t>
      </w:r>
      <w:r>
        <w:rPr>
          <w:rFonts w:ascii="楷体_GB2312" w:eastAsia="楷体_GB2312" w:hAnsi="楷体_GB2312" w:cs="楷体_GB2312" w:hint="eastAsia"/>
          <w:sz w:val="24"/>
        </w:rPr>
        <w:t>31</w:t>
      </w:r>
      <w:r>
        <w:rPr>
          <w:rFonts w:ascii="楷体_GB2312" w:eastAsia="楷体_GB2312" w:hAnsi="楷体_GB2312" w:cs="楷体_GB2312" w:hint="eastAsia"/>
          <w:sz w:val="24"/>
        </w:rPr>
        <w:t>家基层法院执行实践的考察</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北京市西城区人民法院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樊创</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民商事案件中自行委托鉴定的现状反思与制度构建——以某省</w:t>
      </w:r>
      <w:r>
        <w:rPr>
          <w:rFonts w:ascii="楷体_GB2312" w:eastAsia="楷体_GB2312" w:hAnsi="楷体_GB2312" w:cs="楷体_GB2312" w:hint="eastAsia"/>
          <w:sz w:val="24"/>
        </w:rPr>
        <w:t>183</w:t>
      </w:r>
      <w:r>
        <w:rPr>
          <w:rFonts w:ascii="楷体_GB2312" w:eastAsia="楷体_GB2312" w:hAnsi="楷体_GB2312" w:cs="楷体_GB2312" w:hint="eastAsia"/>
          <w:sz w:val="24"/>
        </w:rPr>
        <w:t>件案例为分析</w:t>
      </w:r>
      <w:r>
        <w:rPr>
          <w:rFonts w:ascii="楷体_GB2312" w:eastAsia="楷体_GB2312" w:hAnsi="楷体_GB2312" w:cs="楷体_GB2312" w:hint="eastAsia"/>
          <w:sz w:val="24"/>
        </w:rPr>
        <w:t>样本</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北京市第三中级人民法院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李迎新</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高明正</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风险防控视角下司法裁判中的后果考量问题——基于法条与后果的较量</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天津市第二中级人民法院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闫慧</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法治营商环境司法评估的体系建构及现实进路——以商事主体的司法感知为视角</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天津市第二中级人民法院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马凤岗</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院庭长办案制度的检视与完善——以挂名办案为切入点</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lastRenderedPageBreak/>
        <w:t>天津市滨海新区人民法院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齐姗姗</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天津市高级人民法院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赵文艳</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套路贷案件风险防控路径探究——以刑民交叉案件的审理冲突为视角</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天津市第二中级人民法院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纪文哲</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多元化纠纷解决机制下法院“大调解”模式续造</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天津市武清区人民法院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姜欣</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北京市第四中级人民法院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李振凡</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刑事二审新证据的界定与应用规则</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天津市第三中级人民法院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路诚</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天津市第二中级人民法院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张春颖</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检视与完善：案外人申请不予执行仲裁裁决制度实施效果评测</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天津市第一中级人民法院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刘翠翠</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中国国际贸易促进委员会</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孙子良</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从误解到理解：“执行不能”的可接受性问题研究——以某基层法院</w:t>
      </w:r>
      <w:r>
        <w:rPr>
          <w:rFonts w:ascii="楷体_GB2312" w:eastAsia="楷体_GB2312" w:hAnsi="楷体_GB2312" w:cs="楷体_GB2312" w:hint="eastAsia"/>
          <w:sz w:val="24"/>
        </w:rPr>
        <w:t>300</w:t>
      </w:r>
      <w:r>
        <w:rPr>
          <w:rFonts w:ascii="楷体_GB2312" w:eastAsia="楷体_GB2312" w:hAnsi="楷体_GB2312" w:cs="楷体_GB2312" w:hint="eastAsia"/>
          <w:sz w:val="24"/>
        </w:rPr>
        <w:t>件终本案件为例</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天津市东丽区人民法院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齐越</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行政诉讼裁判时机成熟的认定——以</w:t>
      </w:r>
      <w:r>
        <w:rPr>
          <w:rFonts w:ascii="楷体_GB2312" w:eastAsia="楷体_GB2312" w:hAnsi="楷体_GB2312" w:cs="楷体_GB2312" w:hint="eastAsia"/>
          <w:sz w:val="24"/>
        </w:rPr>
        <w:t>1</w:t>
      </w:r>
      <w:r>
        <w:rPr>
          <w:rFonts w:ascii="楷体_GB2312" w:eastAsia="楷体_GB2312" w:hAnsi="楷体_GB2312" w:cs="楷体_GB2312" w:hint="eastAsia"/>
          <w:sz w:val="24"/>
        </w:rPr>
        <w:t>个最高院的判例和</w:t>
      </w:r>
      <w:r>
        <w:rPr>
          <w:rFonts w:ascii="楷体_GB2312" w:eastAsia="楷体_GB2312" w:hAnsi="楷体_GB2312" w:cs="楷体_GB2312" w:hint="eastAsia"/>
          <w:sz w:val="24"/>
        </w:rPr>
        <w:t>256</w:t>
      </w:r>
      <w:r>
        <w:rPr>
          <w:rFonts w:ascii="楷体_GB2312" w:eastAsia="楷体_GB2312" w:hAnsi="楷体_GB2312" w:cs="楷体_GB2312" w:hint="eastAsia"/>
          <w:sz w:val="24"/>
        </w:rPr>
        <w:t>份履行法定职责</w:t>
      </w:r>
      <w:r>
        <w:rPr>
          <w:rFonts w:ascii="楷体_GB2312" w:eastAsia="楷体_GB2312" w:hAnsi="楷体_GB2312" w:cs="楷体_GB2312" w:hint="eastAsia"/>
          <w:sz w:val="24"/>
        </w:rPr>
        <w:t>判决书为视角</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河北省涿州市人民法院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高娟</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四川省绵阳市安州区人民法院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刘怡</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人民法院新型审务管理体系研究——以资源配置为视角的观察</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河北省邢台市桥西区人民法院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张建颖</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lastRenderedPageBreak/>
        <w:t>授之以渔：人民法庭合理布局与功能优化方法论——以某市区人民法庭的波士顿矩阵实证分析为样本</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北京市大兴区人民法院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孙彪</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山西省高级人民法院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白婕</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张丽</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涉商业秘密政府信息公开案件中司法审查机制多元化格局重构——基于全国</w:t>
      </w:r>
      <w:r>
        <w:rPr>
          <w:rFonts w:ascii="楷体_GB2312" w:eastAsia="楷体_GB2312" w:hAnsi="楷体_GB2312" w:cs="楷体_GB2312" w:hint="eastAsia"/>
          <w:sz w:val="24"/>
        </w:rPr>
        <w:t>134</w:t>
      </w:r>
      <w:r>
        <w:rPr>
          <w:rFonts w:ascii="楷体_GB2312" w:eastAsia="楷体_GB2312" w:hAnsi="楷体_GB2312" w:cs="楷体_GB2312" w:hint="eastAsia"/>
          <w:sz w:val="24"/>
        </w:rPr>
        <w:t>份裁判文书样本的分析</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山西省高级人民法院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李强</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北京市昌平区人民法院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赵振杰</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看得见的正义：刑事案件当庭宣</w:t>
      </w:r>
      <w:r>
        <w:rPr>
          <w:rFonts w:ascii="楷体_GB2312" w:eastAsia="楷体_GB2312" w:hAnsi="楷体_GB2312" w:cs="楷体_GB2312" w:hint="eastAsia"/>
          <w:sz w:val="24"/>
        </w:rPr>
        <w:t>判制度的检视与修正——基于庭审实质化改革语境下的思考</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山西省晋城市中级人民法院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霍敏翔</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广东省广州市黄埔区人民法院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郑绿喃</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裁判文书中的法律与文学：从“一场误会”到“一见误终生”——以</w:t>
      </w:r>
      <w:r>
        <w:rPr>
          <w:rFonts w:ascii="楷体_GB2312" w:eastAsia="楷体_GB2312" w:hAnsi="楷体_GB2312" w:cs="楷体_GB2312" w:hint="eastAsia"/>
          <w:sz w:val="24"/>
        </w:rPr>
        <w:t>100</w:t>
      </w:r>
      <w:r>
        <w:rPr>
          <w:rFonts w:ascii="楷体_GB2312" w:eastAsia="楷体_GB2312" w:hAnsi="楷体_GB2312" w:cs="楷体_GB2312" w:hint="eastAsia"/>
          <w:sz w:val="24"/>
        </w:rPr>
        <w:t>份法官后语、判后语为积极修辞文本</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北京知识产权法院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张忠涛</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山西省高级人民法院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马云跃</w:t>
      </w:r>
    </w:p>
    <w:p w:rsidR="00F121CB" w:rsidRDefault="00E77786">
      <w:pPr>
        <w:rPr>
          <w:rFonts w:ascii="楷体_GB2312" w:eastAsia="楷体_GB2312" w:hAnsi="楷体_GB2312" w:cs="楷体_GB2312"/>
          <w:sz w:val="24"/>
        </w:rPr>
      </w:pPr>
      <w:r>
        <w:rPr>
          <w:rFonts w:ascii="楷体_GB2312" w:eastAsia="楷体_GB2312" w:hAnsi="楷体_GB2312" w:cs="楷体_GB2312"/>
          <w:sz w:val="24"/>
        </w:rPr>
        <w:t>社会协同视野下人民法庭参与基层乡村治理的路径探析</w:t>
      </w:r>
      <w:r>
        <w:rPr>
          <w:rFonts w:ascii="楷体_GB2312" w:eastAsia="楷体_GB2312" w:hAnsi="楷体_GB2312" w:cs="楷体_GB2312"/>
          <w:sz w:val="24"/>
        </w:rPr>
        <w:t>——</w:t>
      </w:r>
      <w:r>
        <w:rPr>
          <w:rFonts w:ascii="楷体_GB2312" w:eastAsia="楷体_GB2312" w:hAnsi="楷体_GB2312" w:cs="楷体_GB2312"/>
          <w:sz w:val="24"/>
        </w:rPr>
        <w:t>以</w:t>
      </w:r>
      <w:r>
        <w:rPr>
          <w:rFonts w:ascii="楷体_GB2312" w:eastAsia="楷体_GB2312" w:hAnsi="楷体_GB2312" w:cs="楷体_GB2312"/>
          <w:sz w:val="24"/>
        </w:rPr>
        <w:t>A</w:t>
      </w:r>
      <w:r>
        <w:rPr>
          <w:rFonts w:ascii="楷体_GB2312" w:eastAsia="楷体_GB2312" w:hAnsi="楷体_GB2312" w:cs="楷体_GB2312"/>
          <w:sz w:val="24"/>
        </w:rPr>
        <w:t>区人民法院</w:t>
      </w:r>
      <w:r>
        <w:rPr>
          <w:rFonts w:ascii="楷体_GB2312" w:eastAsia="楷体_GB2312" w:hAnsi="楷体_GB2312" w:cs="楷体_GB2312"/>
          <w:sz w:val="24"/>
        </w:rPr>
        <w:t>B</w:t>
      </w:r>
      <w:r>
        <w:rPr>
          <w:rFonts w:ascii="楷体_GB2312" w:eastAsia="楷体_GB2312" w:hAnsi="楷体_GB2312" w:cs="楷体_GB2312"/>
          <w:sz w:val="24"/>
        </w:rPr>
        <w:t>人民法庭</w:t>
      </w:r>
      <w:r>
        <w:rPr>
          <w:rFonts w:ascii="楷体_GB2312" w:eastAsia="楷体_GB2312" w:hAnsi="楷体_GB2312" w:cs="楷体_GB2312"/>
          <w:sz w:val="24"/>
        </w:rPr>
        <w:t>“</w:t>
      </w:r>
      <w:r>
        <w:rPr>
          <w:rFonts w:ascii="楷体_GB2312" w:eastAsia="楷体_GB2312" w:hAnsi="楷体_GB2312" w:cs="楷体_GB2312"/>
          <w:sz w:val="24"/>
        </w:rPr>
        <w:t>无诉讼村</w:t>
      </w:r>
      <w:r>
        <w:rPr>
          <w:rFonts w:ascii="楷体_GB2312" w:eastAsia="楷体_GB2312" w:hAnsi="楷体_GB2312" w:cs="楷体_GB2312"/>
          <w:sz w:val="24"/>
        </w:rPr>
        <w:t>”</w:t>
      </w:r>
      <w:r>
        <w:rPr>
          <w:rFonts w:ascii="楷体_GB2312" w:eastAsia="楷体_GB2312" w:hAnsi="楷体_GB2312" w:cs="楷体_GB2312"/>
          <w:sz w:val="24"/>
        </w:rPr>
        <w:t>创建实践为调研样本</w:t>
      </w:r>
    </w:p>
    <w:p w:rsidR="00F121CB" w:rsidRDefault="00E77786">
      <w:pPr>
        <w:jc w:val="right"/>
        <w:rPr>
          <w:rFonts w:ascii="楷体_GB2312" w:eastAsia="楷体_GB2312" w:hAnsi="楷体_GB2312" w:cs="楷体_GB2312"/>
          <w:sz w:val="24"/>
        </w:rPr>
      </w:pPr>
      <w:r>
        <w:rPr>
          <w:rFonts w:ascii="楷体_GB2312" w:eastAsia="楷体_GB2312" w:hAnsi="楷体_GB2312" w:cs="楷体_GB2312"/>
          <w:sz w:val="24"/>
        </w:rPr>
        <w:t>内蒙古自治区呼伦贝尔市中级人民法院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毅茹罕</w:t>
      </w:r>
    </w:p>
    <w:p w:rsidR="00F121CB" w:rsidRDefault="00E77786">
      <w:pPr>
        <w:jc w:val="right"/>
        <w:rPr>
          <w:rFonts w:ascii="楷体_GB2312" w:eastAsia="楷体_GB2312" w:hAnsi="楷体_GB2312" w:cs="楷体_GB2312"/>
          <w:sz w:val="24"/>
        </w:rPr>
      </w:pPr>
      <w:r>
        <w:rPr>
          <w:rFonts w:ascii="楷体_GB2312" w:eastAsia="楷体_GB2312" w:hAnsi="楷体_GB2312" w:cs="楷体_GB2312"/>
          <w:sz w:val="24"/>
        </w:rPr>
        <w:t>北京市房山区人民法院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宁继清</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王俊伟</w:t>
      </w:r>
    </w:p>
    <w:p w:rsidR="00F121CB" w:rsidRDefault="00E77786">
      <w:pPr>
        <w:rPr>
          <w:rFonts w:ascii="楷体_GB2312" w:eastAsia="楷体_GB2312" w:hAnsi="楷体_GB2312" w:cs="楷体_GB2312"/>
          <w:sz w:val="24"/>
        </w:rPr>
      </w:pPr>
      <w:r>
        <w:rPr>
          <w:rFonts w:ascii="楷体_GB2312" w:eastAsia="楷体_GB2312" w:hAnsi="楷体_GB2312" w:cs="楷体_GB2312"/>
          <w:sz w:val="24"/>
        </w:rPr>
        <w:t>从</w:t>
      </w:r>
      <w:r>
        <w:rPr>
          <w:rFonts w:ascii="楷体_GB2312" w:eastAsia="楷体_GB2312" w:hAnsi="楷体_GB2312" w:cs="楷体_GB2312"/>
          <w:sz w:val="24"/>
        </w:rPr>
        <w:t>“</w:t>
      </w:r>
      <w:r>
        <w:rPr>
          <w:rFonts w:ascii="楷体_GB2312" w:eastAsia="楷体_GB2312" w:hAnsi="楷体_GB2312" w:cs="楷体_GB2312"/>
          <w:sz w:val="24"/>
        </w:rPr>
        <w:t>人定</w:t>
      </w:r>
      <w:r>
        <w:rPr>
          <w:rFonts w:ascii="楷体_GB2312" w:eastAsia="楷体_GB2312" w:hAnsi="楷体_GB2312" w:cs="楷体_GB2312"/>
          <w:sz w:val="24"/>
        </w:rPr>
        <w:t>”</w:t>
      </w:r>
      <w:r>
        <w:rPr>
          <w:rFonts w:ascii="楷体_GB2312" w:eastAsia="楷体_GB2312" w:hAnsi="楷体_GB2312" w:cs="楷体_GB2312"/>
          <w:sz w:val="24"/>
        </w:rPr>
        <w:t>到</w:t>
      </w:r>
      <w:r>
        <w:rPr>
          <w:rFonts w:ascii="楷体_GB2312" w:eastAsia="楷体_GB2312" w:hAnsi="楷体_GB2312" w:cs="楷体_GB2312"/>
          <w:sz w:val="24"/>
        </w:rPr>
        <w:t>“</w:t>
      </w:r>
      <w:r>
        <w:rPr>
          <w:rFonts w:ascii="楷体_GB2312" w:eastAsia="楷体_GB2312" w:hAnsi="楷体_GB2312" w:cs="楷体_GB2312"/>
          <w:sz w:val="24"/>
        </w:rPr>
        <w:t>案定</w:t>
      </w:r>
      <w:r>
        <w:rPr>
          <w:rFonts w:ascii="楷体_GB2312" w:eastAsia="楷体_GB2312" w:hAnsi="楷体_GB2312" w:cs="楷体_GB2312"/>
          <w:sz w:val="24"/>
        </w:rPr>
        <w:t>”</w:t>
      </w:r>
      <w:r>
        <w:rPr>
          <w:rFonts w:ascii="楷体_GB2312" w:eastAsia="楷体_GB2312" w:hAnsi="楷体_GB2312" w:cs="楷体_GB2312"/>
          <w:sz w:val="24"/>
        </w:rPr>
        <w:t>：审判长产生模式的重构</w:t>
      </w:r>
      <w:r>
        <w:rPr>
          <w:rFonts w:ascii="楷体_GB2312" w:eastAsia="楷体_GB2312" w:hAnsi="楷体_GB2312" w:cs="楷体_GB2312"/>
          <w:sz w:val="24"/>
        </w:rPr>
        <w:t>——</w:t>
      </w:r>
      <w:r>
        <w:rPr>
          <w:rFonts w:ascii="楷体_GB2312" w:eastAsia="楷体_GB2312" w:hAnsi="楷体_GB2312" w:cs="楷体_GB2312"/>
          <w:sz w:val="24"/>
        </w:rPr>
        <w:t>以司法责任制改革为背景的展开</w:t>
      </w:r>
    </w:p>
    <w:p w:rsidR="00F121CB" w:rsidRDefault="00E77786">
      <w:pPr>
        <w:jc w:val="right"/>
        <w:rPr>
          <w:rFonts w:ascii="楷体_GB2312" w:eastAsia="楷体_GB2312" w:hAnsi="楷体_GB2312" w:cs="楷体_GB2312"/>
          <w:sz w:val="24"/>
        </w:rPr>
      </w:pPr>
      <w:r>
        <w:rPr>
          <w:rFonts w:ascii="楷体_GB2312" w:eastAsia="楷体_GB2312" w:hAnsi="楷体_GB2312" w:cs="楷体_GB2312"/>
          <w:sz w:val="24"/>
        </w:rPr>
        <w:lastRenderedPageBreak/>
        <w:t>内蒙古自治区呼伦贝尔市中级人民法院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张静超</w:t>
      </w:r>
    </w:p>
    <w:p w:rsidR="00F121CB" w:rsidRDefault="00E77786">
      <w:pPr>
        <w:jc w:val="right"/>
        <w:rPr>
          <w:rFonts w:ascii="楷体_GB2312" w:eastAsia="楷体_GB2312" w:hAnsi="楷体_GB2312" w:cs="楷体_GB2312"/>
          <w:sz w:val="24"/>
        </w:rPr>
      </w:pPr>
      <w:r>
        <w:rPr>
          <w:rFonts w:ascii="楷体_GB2312" w:eastAsia="楷体_GB2312" w:hAnsi="楷体_GB2312" w:cs="楷体_GB2312"/>
          <w:sz w:val="24"/>
        </w:rPr>
        <w:t>北京市房山区人民法院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陈艳飞</w:t>
      </w:r>
      <w:r>
        <w:rPr>
          <w:rFonts w:ascii="楷体_GB2312" w:eastAsia="楷体_GB2312" w:hAnsi="楷体_GB2312" w:cs="楷体_GB2312" w:hint="eastAsia"/>
          <w:sz w:val="24"/>
        </w:rPr>
        <w:t xml:space="preserve"> </w:t>
      </w:r>
    </w:p>
    <w:p w:rsidR="00F121CB" w:rsidRDefault="00E77786">
      <w:pPr>
        <w:rPr>
          <w:rFonts w:ascii="楷体_GB2312" w:eastAsia="楷体_GB2312" w:hAnsi="楷体_GB2312" w:cs="楷体_GB2312"/>
          <w:sz w:val="24"/>
        </w:rPr>
      </w:pPr>
      <w:r>
        <w:rPr>
          <w:rFonts w:ascii="楷体_GB2312" w:eastAsia="楷体_GB2312" w:hAnsi="楷体_GB2312" w:cs="楷体_GB2312"/>
          <w:sz w:val="24"/>
        </w:rPr>
        <w:t>从</w:t>
      </w:r>
      <w:r>
        <w:rPr>
          <w:rFonts w:ascii="楷体_GB2312" w:eastAsia="楷体_GB2312" w:hAnsi="楷体_GB2312" w:cs="楷体_GB2312"/>
          <w:sz w:val="24"/>
        </w:rPr>
        <w:t>“</w:t>
      </w:r>
      <w:r>
        <w:rPr>
          <w:rFonts w:ascii="楷体_GB2312" w:eastAsia="楷体_GB2312" w:hAnsi="楷体_GB2312" w:cs="楷体_GB2312"/>
          <w:sz w:val="24"/>
        </w:rPr>
        <w:t>层级考核</w:t>
      </w:r>
      <w:r>
        <w:rPr>
          <w:rFonts w:ascii="楷体_GB2312" w:eastAsia="楷体_GB2312" w:hAnsi="楷体_GB2312" w:cs="楷体_GB2312"/>
          <w:sz w:val="24"/>
        </w:rPr>
        <w:t>”</w:t>
      </w:r>
      <w:r>
        <w:rPr>
          <w:rFonts w:ascii="楷体_GB2312" w:eastAsia="楷体_GB2312" w:hAnsi="楷体_GB2312" w:cs="楷体_GB2312"/>
          <w:sz w:val="24"/>
        </w:rPr>
        <w:t>到</w:t>
      </w:r>
      <w:r>
        <w:rPr>
          <w:rFonts w:ascii="楷体_GB2312" w:eastAsia="楷体_GB2312" w:hAnsi="楷体_GB2312" w:cs="楷体_GB2312"/>
          <w:sz w:val="24"/>
        </w:rPr>
        <w:t>“</w:t>
      </w:r>
      <w:r>
        <w:rPr>
          <w:rFonts w:ascii="楷体_GB2312" w:eastAsia="楷体_GB2312" w:hAnsi="楷体_GB2312" w:cs="楷体_GB2312"/>
          <w:sz w:val="24"/>
        </w:rPr>
        <w:t>单元管理</w:t>
      </w:r>
      <w:r>
        <w:rPr>
          <w:rFonts w:ascii="楷体_GB2312" w:eastAsia="楷体_GB2312" w:hAnsi="楷体_GB2312" w:cs="楷体_GB2312"/>
          <w:sz w:val="24"/>
        </w:rPr>
        <w:t>”</w:t>
      </w:r>
      <w:r>
        <w:rPr>
          <w:rFonts w:ascii="楷体_GB2312" w:eastAsia="楷体_GB2312" w:hAnsi="楷体_GB2312" w:cs="楷体_GB2312"/>
          <w:sz w:val="24"/>
        </w:rPr>
        <w:t>：审判团队绩效管理体系研究</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内蒙古自治区兴安盟中级人民法院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张明</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北京市第一中级人民法院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崔丹妮</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宁韬</w:t>
      </w:r>
    </w:p>
    <w:p w:rsidR="00F121CB" w:rsidRDefault="00E77786">
      <w:pPr>
        <w:rPr>
          <w:rFonts w:ascii="楷体_GB2312" w:eastAsia="楷体_GB2312" w:hAnsi="楷体_GB2312" w:cs="楷体_GB2312"/>
          <w:sz w:val="24"/>
        </w:rPr>
      </w:pPr>
      <w:r>
        <w:rPr>
          <w:rFonts w:ascii="楷体_GB2312" w:eastAsia="楷体_GB2312" w:hAnsi="楷体_GB2312" w:cs="楷体_GB2312"/>
          <w:sz w:val="24"/>
        </w:rPr>
        <w:t>生态环境损害赔偿案件的公、私益诉讼整合</w:t>
      </w:r>
      <w:r>
        <w:rPr>
          <w:rFonts w:ascii="楷体_GB2312" w:eastAsia="楷体_GB2312" w:hAnsi="楷体_GB2312" w:cs="楷体_GB2312"/>
          <w:sz w:val="24"/>
        </w:rPr>
        <w:t>——“</w:t>
      </w:r>
      <w:r>
        <w:rPr>
          <w:rFonts w:ascii="楷体_GB2312" w:eastAsia="楷体_GB2312" w:hAnsi="楷体_GB2312" w:cs="楷体_GB2312"/>
          <w:sz w:val="24"/>
        </w:rPr>
        <w:t>二元性</w:t>
      </w:r>
      <w:r>
        <w:rPr>
          <w:rFonts w:ascii="楷体_GB2312" w:eastAsia="楷体_GB2312" w:hAnsi="楷体_GB2312" w:cs="楷体_GB2312"/>
          <w:sz w:val="24"/>
        </w:rPr>
        <w:t>”</w:t>
      </w:r>
      <w:r>
        <w:rPr>
          <w:rFonts w:ascii="楷体_GB2312" w:eastAsia="楷体_GB2312" w:hAnsi="楷体_GB2312" w:cs="楷体_GB2312"/>
          <w:sz w:val="24"/>
        </w:rPr>
        <w:t>视角下的实证分析</w:t>
      </w:r>
    </w:p>
    <w:p w:rsidR="00F121CB" w:rsidRDefault="00E77786">
      <w:pPr>
        <w:jc w:val="right"/>
        <w:rPr>
          <w:rFonts w:ascii="楷体_GB2312" w:eastAsia="楷体_GB2312" w:hAnsi="楷体_GB2312" w:cs="楷体_GB2312"/>
          <w:sz w:val="24"/>
        </w:rPr>
      </w:pPr>
      <w:r>
        <w:rPr>
          <w:rFonts w:ascii="楷体_GB2312" w:eastAsia="楷体_GB2312" w:hAnsi="楷体_GB2312" w:cs="楷体_GB2312"/>
          <w:sz w:val="24"/>
        </w:rPr>
        <w:t>辽宁省铁岭市中级人民法院</w:t>
      </w:r>
      <w:r>
        <w:rPr>
          <w:rFonts w:ascii="楷体_GB2312" w:eastAsia="楷体_GB2312" w:hAnsi="楷体_GB2312" w:cs="楷体_GB2312" w:hint="eastAsia"/>
          <w:sz w:val="24"/>
        </w:rPr>
        <w:t xml:space="preserve">  </w:t>
      </w:r>
      <w:r>
        <w:rPr>
          <w:rFonts w:ascii="楷体_GB2312" w:eastAsia="楷体_GB2312" w:hAnsi="楷体_GB2312" w:cs="楷体_GB2312"/>
          <w:sz w:val="24"/>
        </w:rPr>
        <w:t>李雪莹</w:t>
      </w:r>
      <w:r>
        <w:rPr>
          <w:rFonts w:ascii="楷体_GB2312" w:eastAsia="楷体_GB2312" w:hAnsi="楷体_GB2312" w:cs="楷体_GB2312"/>
          <w:sz w:val="24"/>
        </w:rPr>
        <w:t xml:space="preserve">  </w:t>
      </w:r>
      <w:r>
        <w:rPr>
          <w:rFonts w:ascii="楷体_GB2312" w:eastAsia="楷体_GB2312" w:hAnsi="楷体_GB2312" w:cs="楷体_GB2312"/>
          <w:sz w:val="24"/>
        </w:rPr>
        <w:t>王璐</w:t>
      </w:r>
    </w:p>
    <w:p w:rsidR="00F121CB" w:rsidRDefault="00E77786">
      <w:pPr>
        <w:rPr>
          <w:rFonts w:ascii="楷体_GB2312" w:eastAsia="楷体_GB2312" w:hAnsi="楷体_GB2312" w:cs="楷体_GB2312"/>
          <w:sz w:val="24"/>
        </w:rPr>
      </w:pPr>
      <w:r>
        <w:rPr>
          <w:rFonts w:ascii="楷体_GB2312" w:eastAsia="楷体_GB2312" w:hAnsi="楷体_GB2312" w:cs="楷体_GB2312"/>
          <w:sz w:val="24"/>
        </w:rPr>
        <w:t>论生态环境损害赔偿诉讼中鉴定意见之采信</w:t>
      </w:r>
      <w:r>
        <w:rPr>
          <w:rFonts w:ascii="楷体_GB2312" w:eastAsia="楷体_GB2312" w:hAnsi="楷体_GB2312" w:cs="楷体_GB2312"/>
          <w:sz w:val="24"/>
        </w:rPr>
        <w:t>——</w:t>
      </w:r>
      <w:r>
        <w:rPr>
          <w:rFonts w:ascii="楷体_GB2312" w:eastAsia="楷体_GB2312" w:hAnsi="楷体_GB2312" w:cs="楷体_GB2312"/>
          <w:sz w:val="24"/>
        </w:rPr>
        <w:t>以要件事实证明标准的数学模型为视角</w:t>
      </w:r>
    </w:p>
    <w:p w:rsidR="00F121CB" w:rsidRDefault="00E77786">
      <w:pPr>
        <w:jc w:val="right"/>
        <w:rPr>
          <w:rFonts w:ascii="楷体_GB2312" w:eastAsia="楷体_GB2312" w:hAnsi="楷体_GB2312" w:cs="楷体_GB2312"/>
          <w:sz w:val="24"/>
        </w:rPr>
      </w:pPr>
      <w:r>
        <w:rPr>
          <w:rFonts w:ascii="楷体_GB2312" w:eastAsia="楷体_GB2312" w:hAnsi="楷体_GB2312" w:cs="楷体_GB2312"/>
          <w:sz w:val="24"/>
        </w:rPr>
        <w:t>辽宁省营口市中级人民法院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 xml:space="preserve"> </w:t>
      </w:r>
      <w:r>
        <w:rPr>
          <w:rFonts w:ascii="楷体_GB2312" w:eastAsia="楷体_GB2312" w:hAnsi="楷体_GB2312" w:cs="楷体_GB2312"/>
          <w:sz w:val="24"/>
        </w:rPr>
        <w:t>刘佳庆</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环境公益诉讼疑难问题研究</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吉林省白城市中级人民法院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王子瑜</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司法责任制中执行法官责任追究问题初探</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北京市门头沟区人民法院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华珍</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黑龙江省绥化市中级人民法院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王婧</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黑龙江省高级人民法院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王欢</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论集资类刑事案件涉案财产处置规则的完善——以“刑民交叉”问题的解决为视角</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黑龙江省高级人民法院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高文军</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北京市朝阳区人民法院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郝庆进</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李金雷</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行政审判率先实行有限三审终审制的理性思辨及制度构建——以统一法律适用和诉讼功能的实现为视角</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lastRenderedPageBreak/>
        <w:t>北京市延庆区人民法院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王芹</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黑龙江省高级人民法院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奚萌萌</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鲁岩</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“特别程序</w:t>
      </w:r>
      <w:r>
        <w:rPr>
          <w:rFonts w:ascii="楷体_GB2312" w:eastAsia="楷体_GB2312" w:hAnsi="楷体_GB2312" w:cs="楷体_GB2312" w:hint="eastAsia"/>
          <w:sz w:val="24"/>
        </w:rPr>
        <w:t>+</w:t>
      </w:r>
      <w:r>
        <w:rPr>
          <w:rFonts w:ascii="楷体_GB2312" w:eastAsia="楷体_GB2312" w:hAnsi="楷体_GB2312" w:cs="楷体_GB2312" w:hint="eastAsia"/>
          <w:sz w:val="24"/>
        </w:rPr>
        <w:t>复议”</w:t>
      </w:r>
      <w:r>
        <w:rPr>
          <w:rFonts w:ascii="楷体_GB2312" w:eastAsia="楷体_GB2312" w:hAnsi="楷体_GB2312" w:cs="楷体_GB2312" w:hint="eastAsia"/>
          <w:sz w:val="24"/>
        </w:rPr>
        <w:t>:</w:t>
      </w:r>
      <w:r>
        <w:rPr>
          <w:rFonts w:ascii="楷体_GB2312" w:eastAsia="楷体_GB2312" w:hAnsi="楷体_GB2312" w:cs="楷体_GB2312" w:hint="eastAsia"/>
          <w:sz w:val="24"/>
        </w:rPr>
        <w:t>司法确认案件中案外人救济现状及程序构建——程序保障视角下的实证分析</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北京市朝阳区人民法院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高世华</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黑龙江省哈尔滨市中级人民法院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赵敏</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奚文胜</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土地非诉行政执行案件审查标准的反思与重构</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黑龙江省牡丹江市爱民区人民法院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王俭</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黑龙江省牡丹江市中级人民法院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蒋利龙</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审慎愈治：执行程序瑕疵纠错补正的验检和规制</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广东省佛山市南海区人民法院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何键</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黑龙江省哈尔滨市中级人民法院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赵敏</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奚文胜</w:t>
      </w:r>
    </w:p>
    <w:p w:rsidR="00F121CB" w:rsidRDefault="00E77786">
      <w:pPr>
        <w:rPr>
          <w:rFonts w:ascii="楷体_GB2312" w:eastAsia="楷体_GB2312" w:hAnsi="楷体_GB2312" w:cs="楷体_GB2312"/>
          <w:sz w:val="24"/>
        </w:rPr>
      </w:pPr>
      <w:r>
        <w:rPr>
          <w:rFonts w:ascii="楷体_GB2312" w:eastAsia="楷体_GB2312" w:hAnsi="楷体_GB2312" w:cs="楷体_GB2312"/>
          <w:sz w:val="24"/>
        </w:rPr>
        <w:t>迈向回应型司法：人民法院应对舆情的路径选择</w:t>
      </w:r>
      <w:r>
        <w:rPr>
          <w:rFonts w:ascii="楷体_GB2312" w:eastAsia="楷体_GB2312" w:hAnsi="楷体_GB2312" w:cs="楷体_GB2312"/>
          <w:sz w:val="24"/>
        </w:rPr>
        <w:t>——</w:t>
      </w:r>
      <w:r>
        <w:rPr>
          <w:rFonts w:ascii="楷体_GB2312" w:eastAsia="楷体_GB2312" w:hAnsi="楷体_GB2312" w:cs="楷体_GB2312"/>
          <w:sz w:val="24"/>
        </w:rPr>
        <w:t>基于近五</w:t>
      </w:r>
      <w:r>
        <w:rPr>
          <w:rFonts w:ascii="楷体_GB2312" w:eastAsia="楷体_GB2312" w:hAnsi="楷体_GB2312" w:cs="楷体_GB2312"/>
          <w:sz w:val="24"/>
        </w:rPr>
        <w:t>年</w:t>
      </w:r>
      <w:r>
        <w:rPr>
          <w:rFonts w:ascii="楷体_GB2312" w:eastAsia="楷体_GB2312" w:hAnsi="楷体_GB2312" w:cs="楷体_GB2312"/>
          <w:sz w:val="24"/>
        </w:rPr>
        <w:t>“</w:t>
      </w:r>
      <w:r>
        <w:rPr>
          <w:rFonts w:ascii="楷体_GB2312" w:eastAsia="楷体_GB2312" w:hAnsi="楷体_GB2312" w:cs="楷体_GB2312"/>
          <w:sz w:val="24"/>
        </w:rPr>
        <w:t>人民法院十大刑事案件</w:t>
      </w:r>
      <w:r>
        <w:rPr>
          <w:rFonts w:ascii="楷体_GB2312" w:eastAsia="楷体_GB2312" w:hAnsi="楷体_GB2312" w:cs="楷体_GB2312"/>
          <w:sz w:val="24"/>
        </w:rPr>
        <w:t>”</w:t>
      </w:r>
      <w:r>
        <w:rPr>
          <w:rFonts w:ascii="楷体_GB2312" w:eastAsia="楷体_GB2312" w:hAnsi="楷体_GB2312" w:cs="楷体_GB2312"/>
          <w:sz w:val="24"/>
        </w:rPr>
        <w:t>的考察</w:t>
      </w:r>
    </w:p>
    <w:p w:rsidR="00F121CB" w:rsidRDefault="00E77786">
      <w:pPr>
        <w:jc w:val="right"/>
        <w:rPr>
          <w:rFonts w:ascii="楷体_GB2312" w:eastAsia="楷体_GB2312" w:hAnsi="楷体_GB2312" w:cs="楷体_GB2312"/>
          <w:sz w:val="24"/>
        </w:rPr>
      </w:pPr>
      <w:r>
        <w:rPr>
          <w:rFonts w:ascii="楷体_GB2312" w:eastAsia="楷体_GB2312" w:hAnsi="楷体_GB2312" w:cs="楷体_GB2312"/>
          <w:sz w:val="24"/>
        </w:rPr>
        <w:t>上海市黄浦区人民法院</w:t>
      </w:r>
      <w:r>
        <w:rPr>
          <w:rFonts w:ascii="楷体_GB2312" w:eastAsia="楷体_GB2312" w:hAnsi="楷体_GB2312" w:cs="楷体_GB2312" w:hint="eastAsia"/>
          <w:sz w:val="24"/>
        </w:rPr>
        <w:t xml:space="preserve">  </w:t>
      </w:r>
      <w:r>
        <w:rPr>
          <w:rFonts w:ascii="楷体_GB2312" w:eastAsia="楷体_GB2312" w:hAnsi="楷体_GB2312" w:cs="楷体_GB2312"/>
          <w:sz w:val="24"/>
        </w:rPr>
        <w:t>郭延风</w:t>
      </w:r>
      <w:r>
        <w:rPr>
          <w:rFonts w:ascii="楷体_GB2312" w:eastAsia="楷体_GB2312" w:hAnsi="楷体_GB2312" w:cs="楷体_GB2312"/>
          <w:sz w:val="24"/>
        </w:rPr>
        <w:t xml:space="preserve">  </w:t>
      </w:r>
      <w:r>
        <w:rPr>
          <w:rFonts w:ascii="楷体_GB2312" w:eastAsia="楷体_GB2312" w:hAnsi="楷体_GB2312" w:cs="楷体_GB2312"/>
          <w:sz w:val="24"/>
        </w:rPr>
        <w:t>贾文超</w:t>
      </w:r>
    </w:p>
    <w:p w:rsidR="00F121CB" w:rsidRDefault="00E77786">
      <w:pPr>
        <w:rPr>
          <w:rFonts w:ascii="楷体_GB2312" w:eastAsia="楷体_GB2312" w:hAnsi="楷体_GB2312" w:cs="楷体_GB2312"/>
          <w:sz w:val="24"/>
        </w:rPr>
      </w:pPr>
      <w:r>
        <w:rPr>
          <w:rFonts w:ascii="楷体_GB2312" w:eastAsia="楷体_GB2312" w:hAnsi="楷体_GB2312" w:cs="楷体_GB2312"/>
          <w:sz w:val="24"/>
        </w:rPr>
        <w:t>困境与出路：类案识别的理性建构</w:t>
      </w:r>
      <w:r>
        <w:rPr>
          <w:rFonts w:ascii="楷体_GB2312" w:eastAsia="楷体_GB2312" w:hAnsi="楷体_GB2312" w:cs="楷体_GB2312"/>
          <w:sz w:val="24"/>
        </w:rPr>
        <w:t>——</w:t>
      </w:r>
      <w:r>
        <w:rPr>
          <w:rFonts w:ascii="楷体_GB2312" w:eastAsia="楷体_GB2312" w:hAnsi="楷体_GB2312" w:cs="楷体_GB2312"/>
          <w:sz w:val="24"/>
        </w:rPr>
        <w:t>以人民法院审判管理为视角</w:t>
      </w:r>
    </w:p>
    <w:p w:rsidR="00F121CB" w:rsidRDefault="00E77786">
      <w:pPr>
        <w:jc w:val="right"/>
        <w:rPr>
          <w:rFonts w:ascii="楷体_GB2312" w:eastAsia="楷体_GB2312" w:hAnsi="楷体_GB2312" w:cs="楷体_GB2312"/>
          <w:sz w:val="24"/>
        </w:rPr>
      </w:pPr>
      <w:r>
        <w:rPr>
          <w:rFonts w:ascii="楷体_GB2312" w:eastAsia="楷体_GB2312" w:hAnsi="楷体_GB2312" w:cs="楷体_GB2312"/>
          <w:sz w:val="24"/>
        </w:rPr>
        <w:t>上海市第一中级人民法院</w:t>
      </w:r>
      <w:r>
        <w:rPr>
          <w:rFonts w:ascii="楷体_GB2312" w:eastAsia="楷体_GB2312" w:hAnsi="楷体_GB2312" w:cs="楷体_GB2312" w:hint="eastAsia"/>
          <w:sz w:val="24"/>
        </w:rPr>
        <w:t xml:space="preserve">  </w:t>
      </w:r>
      <w:r>
        <w:rPr>
          <w:rFonts w:ascii="楷体_GB2312" w:eastAsia="楷体_GB2312" w:hAnsi="楷体_GB2312" w:cs="楷体_GB2312"/>
          <w:sz w:val="24"/>
        </w:rPr>
        <w:t>宋虹</w:t>
      </w:r>
    </w:p>
    <w:p w:rsidR="00F121CB" w:rsidRDefault="00E77786">
      <w:pPr>
        <w:rPr>
          <w:rFonts w:ascii="楷体_GB2312" w:eastAsia="楷体_GB2312" w:hAnsi="楷体_GB2312" w:cs="楷体_GB2312"/>
          <w:sz w:val="24"/>
        </w:rPr>
      </w:pPr>
      <w:r>
        <w:rPr>
          <w:rFonts w:ascii="楷体_GB2312" w:eastAsia="楷体_GB2312" w:hAnsi="楷体_GB2312" w:cs="楷体_GB2312"/>
          <w:sz w:val="24"/>
        </w:rPr>
        <w:t>论我国金融法院的职能定位及职权配置</w:t>
      </w:r>
      <w:r>
        <w:rPr>
          <w:rFonts w:ascii="楷体_GB2312" w:eastAsia="楷体_GB2312" w:hAnsi="楷体_GB2312" w:cs="楷体_GB2312"/>
          <w:sz w:val="24"/>
        </w:rPr>
        <w:t>——</w:t>
      </w:r>
      <w:r>
        <w:rPr>
          <w:rFonts w:ascii="楷体_GB2312" w:eastAsia="楷体_GB2312" w:hAnsi="楷体_GB2312" w:cs="楷体_GB2312"/>
          <w:sz w:val="24"/>
        </w:rPr>
        <w:t>以上海金融法院为视角</w:t>
      </w:r>
    </w:p>
    <w:p w:rsidR="00F121CB" w:rsidRDefault="00E77786">
      <w:pPr>
        <w:jc w:val="right"/>
        <w:rPr>
          <w:rFonts w:ascii="楷体_GB2312" w:eastAsia="楷体_GB2312" w:hAnsi="楷体_GB2312" w:cs="楷体_GB2312"/>
          <w:sz w:val="24"/>
        </w:rPr>
      </w:pPr>
      <w:r>
        <w:rPr>
          <w:rFonts w:ascii="楷体_GB2312" w:eastAsia="楷体_GB2312" w:hAnsi="楷体_GB2312" w:cs="楷体_GB2312"/>
          <w:sz w:val="24"/>
        </w:rPr>
        <w:t>上海金融法院</w:t>
      </w:r>
      <w:r>
        <w:rPr>
          <w:rFonts w:ascii="楷体_GB2312" w:eastAsia="楷体_GB2312" w:hAnsi="楷体_GB2312" w:cs="楷体_GB2312" w:hint="eastAsia"/>
          <w:sz w:val="24"/>
        </w:rPr>
        <w:t xml:space="preserve">  </w:t>
      </w:r>
      <w:r>
        <w:rPr>
          <w:rFonts w:ascii="楷体_GB2312" w:eastAsia="楷体_GB2312" w:hAnsi="楷体_GB2312" w:cs="楷体_GB2312"/>
          <w:sz w:val="24"/>
        </w:rPr>
        <w:t>葛少帅</w:t>
      </w:r>
    </w:p>
    <w:p w:rsidR="00F121CB" w:rsidRDefault="00E77786">
      <w:pPr>
        <w:rPr>
          <w:rFonts w:ascii="楷体_GB2312" w:eastAsia="楷体_GB2312" w:hAnsi="楷体_GB2312" w:cs="楷体_GB2312"/>
          <w:sz w:val="24"/>
        </w:rPr>
      </w:pPr>
      <w:r>
        <w:rPr>
          <w:rFonts w:ascii="楷体_GB2312" w:eastAsia="楷体_GB2312" w:hAnsi="楷体_GB2312" w:cs="楷体_GB2312"/>
          <w:sz w:val="24"/>
        </w:rPr>
        <w:t>法社会学范式下审委会专业委员会表决机制的检视</w:t>
      </w:r>
      <w:r>
        <w:rPr>
          <w:rFonts w:ascii="楷体_GB2312" w:eastAsia="楷体_GB2312" w:hAnsi="楷体_GB2312" w:cs="楷体_GB2312"/>
          <w:sz w:val="24"/>
        </w:rPr>
        <w:t>——</w:t>
      </w:r>
      <w:r>
        <w:rPr>
          <w:rFonts w:ascii="楷体_GB2312" w:eastAsia="楷体_GB2312" w:hAnsi="楷体_GB2312" w:cs="楷体_GB2312"/>
          <w:sz w:val="24"/>
        </w:rPr>
        <w:t>基于群体决策理论对</w:t>
      </w:r>
      <w:r>
        <w:rPr>
          <w:rFonts w:ascii="楷体_GB2312" w:eastAsia="楷体_GB2312" w:hAnsi="楷体_GB2312" w:cs="楷体_GB2312"/>
          <w:sz w:val="24"/>
        </w:rPr>
        <w:t>16</w:t>
      </w:r>
      <w:r>
        <w:rPr>
          <w:rFonts w:ascii="楷体_GB2312" w:eastAsia="楷体_GB2312" w:hAnsi="楷体_GB2312" w:cs="楷体_GB2312"/>
          <w:sz w:val="24"/>
        </w:rPr>
        <w:t>份改革样本的实证分析</w:t>
      </w:r>
    </w:p>
    <w:p w:rsidR="00F121CB" w:rsidRDefault="00E77786">
      <w:pPr>
        <w:jc w:val="right"/>
        <w:rPr>
          <w:rFonts w:ascii="楷体_GB2312" w:eastAsia="楷体_GB2312" w:hAnsi="楷体_GB2312" w:cs="楷体_GB2312"/>
          <w:sz w:val="24"/>
        </w:rPr>
      </w:pPr>
      <w:r>
        <w:rPr>
          <w:rFonts w:ascii="楷体_GB2312" w:eastAsia="楷体_GB2312" w:hAnsi="楷体_GB2312" w:cs="楷体_GB2312"/>
          <w:sz w:val="24"/>
        </w:rPr>
        <w:t>上海市第一中级人民法院</w:t>
      </w:r>
      <w:r>
        <w:rPr>
          <w:rFonts w:ascii="楷体_GB2312" w:eastAsia="楷体_GB2312" w:hAnsi="楷体_GB2312" w:cs="楷体_GB2312" w:hint="eastAsia"/>
          <w:sz w:val="24"/>
        </w:rPr>
        <w:t xml:space="preserve">  </w:t>
      </w:r>
      <w:r>
        <w:rPr>
          <w:rFonts w:ascii="楷体_GB2312" w:eastAsia="楷体_GB2312" w:hAnsi="楷体_GB2312" w:cs="楷体_GB2312"/>
          <w:sz w:val="24"/>
        </w:rPr>
        <w:t>徐文进</w:t>
      </w:r>
    </w:p>
    <w:p w:rsidR="00F121CB" w:rsidRDefault="00E77786">
      <w:pPr>
        <w:jc w:val="right"/>
        <w:rPr>
          <w:rFonts w:ascii="楷体_GB2312" w:eastAsia="楷体_GB2312" w:hAnsi="楷体_GB2312" w:cs="楷体_GB2312"/>
          <w:sz w:val="24"/>
        </w:rPr>
      </w:pPr>
      <w:r>
        <w:rPr>
          <w:rFonts w:ascii="楷体_GB2312" w:eastAsia="楷体_GB2312" w:hAnsi="楷体_GB2312" w:cs="楷体_GB2312"/>
          <w:sz w:val="24"/>
        </w:rPr>
        <w:lastRenderedPageBreak/>
        <w:t>上海市杨浦区人民法院</w:t>
      </w:r>
      <w:r>
        <w:rPr>
          <w:rFonts w:ascii="楷体_GB2312" w:eastAsia="楷体_GB2312" w:hAnsi="楷体_GB2312" w:cs="楷体_GB2312" w:hint="eastAsia"/>
          <w:sz w:val="24"/>
        </w:rPr>
        <w:t xml:space="preserve">  </w:t>
      </w:r>
      <w:r>
        <w:rPr>
          <w:rFonts w:ascii="楷体_GB2312" w:eastAsia="楷体_GB2312" w:hAnsi="楷体_GB2312" w:cs="楷体_GB2312"/>
          <w:sz w:val="24"/>
        </w:rPr>
        <w:t>姚竞燕</w:t>
      </w:r>
    </w:p>
    <w:p w:rsidR="00F121CB" w:rsidRDefault="00E77786">
      <w:pPr>
        <w:rPr>
          <w:rFonts w:ascii="楷体_GB2312" w:eastAsia="楷体_GB2312" w:hAnsi="楷体_GB2312" w:cs="楷体_GB2312"/>
          <w:sz w:val="24"/>
        </w:rPr>
      </w:pPr>
      <w:r>
        <w:rPr>
          <w:rFonts w:ascii="楷体_GB2312" w:eastAsia="楷体_GB2312" w:hAnsi="楷体_GB2312" w:cs="楷体_GB2312"/>
          <w:sz w:val="24"/>
        </w:rPr>
        <w:t>“</w:t>
      </w:r>
      <w:r>
        <w:rPr>
          <w:rFonts w:ascii="楷体_GB2312" w:eastAsia="楷体_GB2312" w:hAnsi="楷体_GB2312" w:cs="楷体_GB2312"/>
          <w:sz w:val="24"/>
        </w:rPr>
        <w:t>咨询制度</w:t>
      </w:r>
      <w:r>
        <w:rPr>
          <w:rFonts w:ascii="楷体_GB2312" w:eastAsia="楷体_GB2312" w:hAnsi="楷体_GB2312" w:cs="楷体_GB2312"/>
          <w:sz w:val="24"/>
        </w:rPr>
        <w:t>”</w:t>
      </w:r>
      <w:r>
        <w:rPr>
          <w:rFonts w:ascii="楷体_GB2312" w:eastAsia="楷体_GB2312" w:hAnsi="楷体_GB2312" w:cs="楷体_GB2312"/>
          <w:sz w:val="24"/>
        </w:rPr>
        <w:t>语境下专业法官会议的价值回归</w:t>
      </w:r>
      <w:r>
        <w:rPr>
          <w:rFonts w:ascii="楷体_GB2312" w:eastAsia="楷体_GB2312" w:hAnsi="楷体_GB2312" w:cs="楷体_GB2312"/>
          <w:sz w:val="24"/>
        </w:rPr>
        <w:t>——</w:t>
      </w:r>
      <w:r>
        <w:rPr>
          <w:rFonts w:ascii="楷体_GB2312" w:eastAsia="楷体_GB2312" w:hAnsi="楷体_GB2312" w:cs="楷体_GB2312"/>
          <w:sz w:val="24"/>
        </w:rPr>
        <w:t>以</w:t>
      </w:r>
      <w:r>
        <w:rPr>
          <w:rFonts w:ascii="楷体_GB2312" w:eastAsia="楷体_GB2312" w:hAnsi="楷体_GB2312" w:cs="楷体_GB2312"/>
          <w:sz w:val="24"/>
        </w:rPr>
        <w:t>S</w:t>
      </w:r>
      <w:r>
        <w:rPr>
          <w:rFonts w:ascii="楷体_GB2312" w:eastAsia="楷体_GB2312" w:hAnsi="楷体_GB2312" w:cs="楷体_GB2312"/>
          <w:sz w:val="24"/>
        </w:rPr>
        <w:t>市</w:t>
      </w:r>
      <w:r>
        <w:rPr>
          <w:rFonts w:ascii="楷体_GB2312" w:eastAsia="楷体_GB2312" w:hAnsi="楷体_GB2312" w:cs="楷体_GB2312"/>
          <w:sz w:val="24"/>
        </w:rPr>
        <w:t>1195</w:t>
      </w:r>
      <w:r>
        <w:rPr>
          <w:rFonts w:ascii="楷体_GB2312" w:eastAsia="楷体_GB2312" w:hAnsi="楷体_GB2312" w:cs="楷体_GB2312"/>
          <w:sz w:val="24"/>
        </w:rPr>
        <w:t>件专业法官会议为分析蓝本</w:t>
      </w:r>
    </w:p>
    <w:p w:rsidR="00F121CB" w:rsidRDefault="00E77786">
      <w:pPr>
        <w:jc w:val="right"/>
        <w:rPr>
          <w:rFonts w:ascii="楷体_GB2312" w:eastAsia="楷体_GB2312" w:hAnsi="楷体_GB2312" w:cs="楷体_GB2312"/>
          <w:sz w:val="24"/>
        </w:rPr>
      </w:pPr>
      <w:r>
        <w:rPr>
          <w:rFonts w:ascii="楷体_GB2312" w:eastAsia="楷体_GB2312" w:hAnsi="楷体_GB2312" w:cs="楷体_GB2312"/>
          <w:sz w:val="24"/>
        </w:rPr>
        <w:t>上海市金山区人民法</w:t>
      </w:r>
      <w:r>
        <w:rPr>
          <w:rFonts w:ascii="楷体_GB2312" w:eastAsia="楷体_GB2312" w:hAnsi="楷体_GB2312" w:cs="楷体_GB2312"/>
          <w:sz w:val="24"/>
        </w:rPr>
        <w:t>院</w:t>
      </w:r>
      <w:r>
        <w:rPr>
          <w:rFonts w:ascii="楷体_GB2312" w:eastAsia="楷体_GB2312" w:hAnsi="楷体_GB2312" w:cs="楷体_GB2312" w:hint="eastAsia"/>
          <w:sz w:val="24"/>
        </w:rPr>
        <w:t xml:space="preserve">  </w:t>
      </w:r>
      <w:r>
        <w:rPr>
          <w:rFonts w:ascii="楷体_GB2312" w:eastAsia="楷体_GB2312" w:hAnsi="楷体_GB2312" w:cs="楷体_GB2312"/>
          <w:sz w:val="24"/>
        </w:rPr>
        <w:t>王晓慧</w:t>
      </w:r>
    </w:p>
    <w:p w:rsidR="00F121CB" w:rsidRDefault="00E77786">
      <w:pPr>
        <w:rPr>
          <w:rFonts w:ascii="楷体_GB2312" w:eastAsia="楷体_GB2312" w:hAnsi="楷体_GB2312" w:cs="楷体_GB2312"/>
          <w:sz w:val="24"/>
        </w:rPr>
      </w:pPr>
      <w:r>
        <w:rPr>
          <w:rFonts w:ascii="楷体_GB2312" w:eastAsia="楷体_GB2312" w:hAnsi="楷体_GB2312" w:cs="楷体_GB2312"/>
          <w:sz w:val="24"/>
        </w:rPr>
        <w:t>解纷的艺术：法院调解工作中的社会心理探析</w:t>
      </w:r>
      <w:r>
        <w:rPr>
          <w:rFonts w:ascii="楷体_GB2312" w:eastAsia="楷体_GB2312" w:hAnsi="楷体_GB2312" w:cs="楷体_GB2312"/>
          <w:sz w:val="24"/>
        </w:rPr>
        <w:t>——</w:t>
      </w:r>
      <w:r>
        <w:rPr>
          <w:rFonts w:ascii="楷体_GB2312" w:eastAsia="楷体_GB2312" w:hAnsi="楷体_GB2312" w:cs="楷体_GB2312"/>
          <w:sz w:val="24"/>
        </w:rPr>
        <w:t>以某直辖市中院诉讼调解实践为样本</w:t>
      </w:r>
    </w:p>
    <w:p w:rsidR="00F121CB" w:rsidRDefault="00E77786">
      <w:pPr>
        <w:jc w:val="right"/>
        <w:rPr>
          <w:rFonts w:ascii="楷体_GB2312" w:eastAsia="楷体_GB2312" w:hAnsi="楷体_GB2312" w:cs="楷体_GB2312"/>
          <w:sz w:val="24"/>
        </w:rPr>
      </w:pPr>
      <w:r>
        <w:rPr>
          <w:rFonts w:ascii="楷体_GB2312" w:eastAsia="楷体_GB2312" w:hAnsi="楷体_GB2312" w:cs="楷体_GB2312"/>
          <w:sz w:val="24"/>
        </w:rPr>
        <w:t>上海市第二中级人民法院</w:t>
      </w:r>
      <w:r>
        <w:rPr>
          <w:rFonts w:ascii="楷体_GB2312" w:eastAsia="楷体_GB2312" w:hAnsi="楷体_GB2312" w:cs="楷体_GB2312" w:hint="eastAsia"/>
          <w:sz w:val="24"/>
        </w:rPr>
        <w:t xml:space="preserve">  </w:t>
      </w:r>
      <w:r>
        <w:rPr>
          <w:rFonts w:ascii="楷体_GB2312" w:eastAsia="楷体_GB2312" w:hAnsi="楷体_GB2312" w:cs="楷体_GB2312"/>
          <w:sz w:val="24"/>
        </w:rPr>
        <w:t>王宗光</w:t>
      </w:r>
      <w:r>
        <w:rPr>
          <w:rFonts w:ascii="楷体_GB2312" w:eastAsia="楷体_GB2312" w:hAnsi="楷体_GB2312" w:cs="楷体_GB2312"/>
          <w:sz w:val="24"/>
        </w:rPr>
        <w:t xml:space="preserve">  </w:t>
      </w:r>
      <w:r>
        <w:rPr>
          <w:rFonts w:ascii="楷体_GB2312" w:eastAsia="楷体_GB2312" w:hAnsi="楷体_GB2312" w:cs="楷体_GB2312"/>
          <w:sz w:val="24"/>
        </w:rPr>
        <w:t>邱波</w:t>
      </w:r>
    </w:p>
    <w:p w:rsidR="00F121CB" w:rsidRDefault="00E77786">
      <w:pPr>
        <w:rPr>
          <w:rFonts w:ascii="楷体_GB2312" w:eastAsia="楷体_GB2312" w:hAnsi="楷体_GB2312" w:cs="楷体_GB2312"/>
          <w:sz w:val="24"/>
        </w:rPr>
      </w:pPr>
      <w:r>
        <w:rPr>
          <w:rFonts w:ascii="楷体_GB2312" w:eastAsia="楷体_GB2312" w:hAnsi="楷体_GB2312" w:cs="楷体_GB2312"/>
          <w:sz w:val="24"/>
        </w:rPr>
        <w:t>一审行政裁判文书繁简分流的实践检视与路径选择</w:t>
      </w:r>
      <w:r>
        <w:rPr>
          <w:rFonts w:ascii="楷体_GB2312" w:eastAsia="楷体_GB2312" w:hAnsi="楷体_GB2312" w:cs="楷体_GB2312"/>
          <w:sz w:val="24"/>
        </w:rPr>
        <w:t>——</w:t>
      </w:r>
      <w:r>
        <w:rPr>
          <w:rFonts w:ascii="楷体_GB2312" w:eastAsia="楷体_GB2312" w:hAnsi="楷体_GB2312" w:cs="楷体_GB2312"/>
          <w:sz w:val="24"/>
        </w:rPr>
        <w:t>以全国法院两类行政裁判文书为分析样本</w:t>
      </w:r>
    </w:p>
    <w:p w:rsidR="00F121CB" w:rsidRDefault="00E77786">
      <w:pPr>
        <w:jc w:val="right"/>
        <w:rPr>
          <w:rFonts w:ascii="楷体_GB2312" w:eastAsia="楷体_GB2312" w:hAnsi="楷体_GB2312" w:cs="楷体_GB2312"/>
          <w:sz w:val="24"/>
        </w:rPr>
      </w:pPr>
      <w:r>
        <w:rPr>
          <w:rFonts w:ascii="楷体_GB2312" w:eastAsia="楷体_GB2312" w:hAnsi="楷体_GB2312" w:cs="楷体_GB2312"/>
          <w:sz w:val="24"/>
        </w:rPr>
        <w:t>上海铁路运输法院</w:t>
      </w:r>
      <w:r>
        <w:rPr>
          <w:rFonts w:ascii="楷体_GB2312" w:eastAsia="楷体_GB2312" w:hAnsi="楷体_GB2312" w:cs="楷体_GB2312" w:hint="eastAsia"/>
          <w:sz w:val="24"/>
        </w:rPr>
        <w:t xml:space="preserve">  </w:t>
      </w:r>
      <w:r>
        <w:rPr>
          <w:rFonts w:ascii="楷体_GB2312" w:eastAsia="楷体_GB2312" w:hAnsi="楷体_GB2312" w:cs="楷体_GB2312"/>
          <w:sz w:val="24"/>
        </w:rPr>
        <w:t>孙焕焕</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社会主义核心价值观在司法裁判中的运用：反思、证成及规范化路径</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江苏省高级人民法院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谢新竹</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江苏省昆山市人民法院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陆昊</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道德要求抑或法律义务：“类案同判”的逻辑机理及完善进路</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江苏省南京市中级人民法院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张先砉</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类案检索机制的实践困境及应用探索——以李某工伤认定案的检索过程为切入点</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江苏省苏州市中级人民法院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王雪麟</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取径“论证逻辑”：违法审判责任的论证式认定模式构想——由围绕结果到兼顾行为、结果的转变</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江苏省东台市人民法院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谭斌</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寇建东</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东部地区人民法庭精英化审判团队的实践困境与路径探索</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lastRenderedPageBreak/>
        <w:t>江苏省连云港市赣榆区人民法院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刘炳海</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赵丹</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人民法庭地理布局优化的模型建构与应用——以东部地区</w:t>
      </w:r>
      <w:r>
        <w:rPr>
          <w:rFonts w:ascii="楷体_GB2312" w:eastAsia="楷体_GB2312" w:hAnsi="楷体_GB2312" w:cs="楷体_GB2312" w:hint="eastAsia"/>
          <w:sz w:val="24"/>
        </w:rPr>
        <w:t>137</w:t>
      </w:r>
      <w:r>
        <w:rPr>
          <w:rFonts w:ascii="楷体_GB2312" w:eastAsia="楷体_GB2312" w:hAnsi="楷体_GB2312" w:cs="楷体_GB2312" w:hint="eastAsia"/>
          <w:sz w:val="24"/>
        </w:rPr>
        <w:t>个人民法庭为研究样本</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江苏省扬州市中级人民法院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姜金良</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张丹丹</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行政裁判中遗漏诉讼请求的现象解析及其司法规制——基于</w:t>
      </w:r>
      <w:r>
        <w:rPr>
          <w:rFonts w:ascii="楷体_GB2312" w:eastAsia="楷体_GB2312" w:hAnsi="楷体_GB2312" w:cs="楷体_GB2312" w:hint="eastAsia"/>
          <w:sz w:val="24"/>
        </w:rPr>
        <w:t>对中国裁判文书网</w:t>
      </w:r>
      <w:r>
        <w:rPr>
          <w:rFonts w:ascii="楷体_GB2312" w:eastAsia="楷体_GB2312" w:hAnsi="楷体_GB2312" w:cs="楷体_GB2312" w:hint="eastAsia"/>
          <w:sz w:val="24"/>
        </w:rPr>
        <w:t>143</w:t>
      </w:r>
      <w:r>
        <w:rPr>
          <w:rFonts w:ascii="楷体_GB2312" w:eastAsia="楷体_GB2312" w:hAnsi="楷体_GB2312" w:cs="楷体_GB2312" w:hint="eastAsia"/>
          <w:sz w:val="24"/>
        </w:rPr>
        <w:t>份行政裁判文书的分析</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江苏省淮安市中级人民法院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解思辛</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姬美修</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鲍平晓</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实务厘清：行政诉讼中利害关系的认定</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江苏省镇江经济开发区人民法院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李平波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方一之</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行政公益诉讼中行政机关“全面履职”的司法审查模型研究——以“宝鸡市环境保护局凤翔分局不全面履职案”为分析视角</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江苏省淮安市淮安区人民法院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张强</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赵凌峰</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简案快审路在何方：要素式审判法的运用与优化</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江苏省淮安市淮阴区人民法院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滕威</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王圣宇</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合议庭少数意见公开机制问题研究——以强化裁判文书说理为视角</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江苏省扬中市人民法院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王晓洁</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顾倩</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情理在疑难案件司法裁判中不当运用问题研究</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江苏省连云港经济技术开发区人民法院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宋金林</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薛子裔</w:t>
      </w:r>
      <w:r>
        <w:rPr>
          <w:rFonts w:ascii="楷体_GB2312" w:eastAsia="楷体_GB2312" w:hAnsi="楷体_GB2312" w:cs="楷体_GB2312" w:hint="eastAsia"/>
          <w:sz w:val="24"/>
        </w:rPr>
        <w:t xml:space="preserve">  </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破茧之路：人员分类管理模式下司法行政人员的职业困境与突围——基于对</w:t>
      </w:r>
      <w:r>
        <w:rPr>
          <w:rFonts w:ascii="楷体_GB2312" w:eastAsia="楷体_GB2312" w:hAnsi="楷体_GB2312" w:cs="楷体_GB2312" w:hint="eastAsia"/>
          <w:sz w:val="24"/>
        </w:rPr>
        <w:t>T</w:t>
      </w:r>
      <w:r>
        <w:rPr>
          <w:rFonts w:ascii="楷体_GB2312" w:eastAsia="楷体_GB2312" w:hAnsi="楷体_GB2312" w:cs="楷体_GB2312" w:hint="eastAsia"/>
          <w:sz w:val="24"/>
        </w:rPr>
        <w:t>市基层法院的“三维”实证分析</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浙江省三门县人民法院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余慧玲</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邵宜鸯</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环境民事诉讼三分模式下的协调进路——从“分离式”向“协同化”衍变</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lastRenderedPageBreak/>
        <w:t>浙江省新昌县人民法院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求金霞</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法官惩戒委员会价值厘定及制度重构——以中立性、独立性、权威性为导向</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安徽省蚌埠市禹会区人民法院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王忆哲</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欲求与回应：法院干警履职保险制度探索——以</w:t>
      </w:r>
      <w:r>
        <w:rPr>
          <w:rFonts w:ascii="楷体_GB2312" w:eastAsia="楷体_GB2312" w:hAnsi="楷体_GB2312" w:cs="楷体_GB2312" w:hint="eastAsia"/>
          <w:sz w:val="24"/>
        </w:rPr>
        <w:t>278</w:t>
      </w:r>
      <w:r>
        <w:rPr>
          <w:rFonts w:ascii="楷体_GB2312" w:eastAsia="楷体_GB2312" w:hAnsi="楷体_GB2312" w:cs="楷体_GB2312" w:hint="eastAsia"/>
          <w:sz w:val="24"/>
        </w:rPr>
        <w:t>份调查问卷为实证分析</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安徽省巢湖市人民法院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司璐</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理性选择：法官流失与司法改革关系之递嬗与省思——基于</w:t>
      </w:r>
      <w:r>
        <w:rPr>
          <w:rFonts w:ascii="楷体_GB2312" w:eastAsia="楷体_GB2312" w:hAnsi="楷体_GB2312" w:cs="楷体_GB2312" w:hint="eastAsia"/>
          <w:sz w:val="24"/>
        </w:rPr>
        <w:t>A</w:t>
      </w:r>
      <w:r>
        <w:rPr>
          <w:rFonts w:ascii="楷体_GB2312" w:eastAsia="楷体_GB2312" w:hAnsi="楷体_GB2312" w:cs="楷体_GB2312" w:hint="eastAsia"/>
          <w:sz w:val="24"/>
        </w:rPr>
        <w:t>省若干典型法院的实证分析</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安徽省淮南市谢家集区人民法院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牛艳</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安徽省淮南市中级人民法院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李兆杰</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困境与应变：环境行政公益诉讼制度架构的断点修复——以试点阶段成效分析为引介</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安徽省涡阳县人民法院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张泽宇</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上海市徐汇区人民检察院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倪文琦</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行政诉讼受案范围排除事项的体系建构和司法适用——以</w:t>
      </w:r>
      <w:r>
        <w:rPr>
          <w:rFonts w:ascii="楷体_GB2312" w:eastAsia="楷体_GB2312" w:hAnsi="楷体_GB2312" w:cs="楷体_GB2312" w:hint="eastAsia"/>
          <w:sz w:val="24"/>
        </w:rPr>
        <w:t>2018</w:t>
      </w:r>
      <w:r>
        <w:rPr>
          <w:rFonts w:ascii="楷体_GB2312" w:eastAsia="楷体_GB2312" w:hAnsi="楷体_GB2312" w:cs="楷体_GB2312" w:hint="eastAsia"/>
          <w:sz w:val="24"/>
        </w:rPr>
        <w:t>解释第一条第二款第十项为切入口</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安徽省舒城县人民法院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朱</w:t>
      </w:r>
      <w:r>
        <w:rPr>
          <w:rFonts w:ascii="楷体_GB2312" w:eastAsia="楷体_GB2312" w:hAnsi="楷体_GB2312" w:cs="楷体_GB2312" w:hint="eastAsia"/>
          <w:sz w:val="24"/>
        </w:rPr>
        <w:t>亚非</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我国“执转破”启动机制的困境与突破——经济分析法学视域下的应对之策</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安徽省宿州市中级人民法院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李孟</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供给侧改革视角下法官惩戒制度的完善——以法官惩戒委员会的实体化运作为指向</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福建省泉州市中级人民法院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张顺发</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黄金菊</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承启之间：中级法院职能调整与优化进路</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lastRenderedPageBreak/>
        <w:t>福建省厦门市中级人民法院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洪志坚</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颜映红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罗仁冰</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激发民间智慧：人民陪审员绩效管理模式探析——以</w:t>
      </w:r>
      <w:r>
        <w:rPr>
          <w:rFonts w:ascii="楷体_GB2312" w:eastAsia="楷体_GB2312" w:hAnsi="楷体_GB2312" w:cs="楷体_GB2312" w:hint="eastAsia"/>
          <w:sz w:val="24"/>
        </w:rPr>
        <w:t>KPI</w:t>
      </w:r>
      <w:r>
        <w:rPr>
          <w:rFonts w:ascii="楷体_GB2312" w:eastAsia="楷体_GB2312" w:hAnsi="楷体_GB2312" w:cs="楷体_GB2312" w:hint="eastAsia"/>
          <w:sz w:val="24"/>
        </w:rPr>
        <w:t>绩效管理机制的嵌入为视角</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福建省德化县人民法院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黄衍青</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杨小蓉</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从对抗夫妻到合作父母——以父母责任为中心的亲子案件审执进深路径探析</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福</w:t>
      </w:r>
      <w:r>
        <w:rPr>
          <w:rFonts w:ascii="楷体_GB2312" w:eastAsia="楷体_GB2312" w:hAnsi="楷体_GB2312" w:cs="楷体_GB2312" w:hint="eastAsia"/>
          <w:sz w:val="24"/>
        </w:rPr>
        <w:t>建省厦门市海沧区人民法院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黄冬阳</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芦絮</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方珺</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监委调查案件适用认罪认罚从宽制度探析——以</w:t>
      </w:r>
      <w:r>
        <w:rPr>
          <w:rFonts w:ascii="楷体_GB2312" w:eastAsia="楷体_GB2312" w:hAnsi="楷体_GB2312" w:cs="楷体_GB2312" w:hint="eastAsia"/>
          <w:sz w:val="24"/>
        </w:rPr>
        <w:t>S</w:t>
      </w:r>
      <w:r>
        <w:rPr>
          <w:rFonts w:ascii="楷体_GB2312" w:eastAsia="楷体_GB2312" w:hAnsi="楷体_GB2312" w:cs="楷体_GB2312" w:hint="eastAsia"/>
          <w:sz w:val="24"/>
        </w:rPr>
        <w:t>市“监、检、法”三家形成刑事政策适用规则会议纪要为样本</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福建省厦门市中级人民法院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李志远</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吴成杰</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环境行政附带民事公益诉讼模式规则论要</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福建省福州市中级人民法院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张志灯</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不当行政行为“软”规制路径——以行政行为明显不当与非明显不当“交叉区域”为切入点</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福建省罗源县人民法院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李孝兴</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论裁判文书释法说理提升范式转型——基于全国法院首届“百篇优秀裁判文书”的实证分析</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福建省厦门市中级人民法院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吴丽雪</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柯雅玲</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范亲敏</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法官庭审打断之共识与规则建构策论——基于以审判为中心的刑事庭审实质化改革视角</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福建省厦门市中级人民法院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李志远</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福建省厦门市海沧区人民法院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付臻</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福建省厦门市中级人民法院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冯元元</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lastRenderedPageBreak/>
        <w:t>“一点四面</w:t>
      </w:r>
      <w:r>
        <w:rPr>
          <w:rFonts w:ascii="楷体_GB2312" w:eastAsia="楷体_GB2312" w:hAnsi="楷体_GB2312" w:cs="楷体_GB2312" w:hint="eastAsia"/>
          <w:sz w:val="24"/>
        </w:rPr>
        <w:t>+</w:t>
      </w:r>
      <w:r>
        <w:rPr>
          <w:rFonts w:ascii="楷体_GB2312" w:eastAsia="楷体_GB2312" w:hAnsi="楷体_GB2312" w:cs="楷体_GB2312" w:hint="eastAsia"/>
          <w:sz w:val="24"/>
        </w:rPr>
        <w:t>尾翼”：防范刑民交叉</w:t>
      </w:r>
      <w:r>
        <w:rPr>
          <w:rFonts w:ascii="楷体_GB2312" w:eastAsia="楷体_GB2312" w:hAnsi="楷体_GB2312" w:cs="楷体_GB2312" w:hint="eastAsia"/>
          <w:sz w:val="24"/>
        </w:rPr>
        <w:t>案件</w:t>
      </w:r>
      <w:r>
        <w:rPr>
          <w:rFonts w:ascii="楷体_GB2312" w:eastAsia="楷体_GB2312" w:hAnsi="楷体_GB2312" w:cs="楷体_GB2312" w:hint="eastAsia"/>
          <w:sz w:val="24"/>
        </w:rPr>
        <w:t>司法风险的路径重构</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福建省漳州市中级人民法院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蔡红梅</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司法直播视域下庭审制度的反思与重构——以多方博弈为分析视角</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江西省宜春市袁州区人民法院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邓永民</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法院司法行政事务管理模式之检讨与完善</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江西省上饶市中级人民法院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连重波</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基层法院一站式诉讼服务中心人力资源管理完善路径——以</w:t>
      </w:r>
      <w:r>
        <w:rPr>
          <w:rFonts w:ascii="楷体_GB2312" w:eastAsia="楷体_GB2312" w:hAnsi="楷体_GB2312" w:cs="楷体_GB2312" w:hint="eastAsia"/>
          <w:sz w:val="24"/>
        </w:rPr>
        <w:t>J</w:t>
      </w:r>
      <w:r>
        <w:rPr>
          <w:rFonts w:ascii="楷体_GB2312" w:eastAsia="楷体_GB2312" w:hAnsi="楷体_GB2312" w:cs="楷体_GB2312" w:hint="eastAsia"/>
          <w:sz w:val="24"/>
        </w:rPr>
        <w:t>省</w:t>
      </w:r>
      <w:r>
        <w:rPr>
          <w:rFonts w:ascii="楷体_GB2312" w:eastAsia="楷体_GB2312" w:hAnsi="楷体_GB2312" w:cs="楷体_GB2312" w:hint="eastAsia"/>
          <w:sz w:val="24"/>
        </w:rPr>
        <w:t>10</w:t>
      </w:r>
      <w:r>
        <w:rPr>
          <w:rFonts w:ascii="楷体_GB2312" w:eastAsia="楷体_GB2312" w:hAnsi="楷体_GB2312" w:cs="楷体_GB2312" w:hint="eastAsia"/>
          <w:sz w:val="24"/>
        </w:rPr>
        <w:t>个基层法院诉讼服务中心人员现状为样本</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江西省石城县人民法院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陈文春</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孔繁灵</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规范性文件司法审查理性思辨与路径探索——基于“附带性”审查与“隐性”审查之比较分析</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南昌铁路运输中级法院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熊霓</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郑红葛</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行政诉讼客观诉合并审理的问题探析——以</w:t>
      </w:r>
      <w:r>
        <w:rPr>
          <w:rFonts w:ascii="楷体_GB2312" w:eastAsia="楷体_GB2312" w:hAnsi="楷体_GB2312" w:cs="楷体_GB2312" w:hint="eastAsia"/>
          <w:sz w:val="24"/>
        </w:rPr>
        <w:t>336</w:t>
      </w:r>
      <w:r>
        <w:rPr>
          <w:rFonts w:ascii="楷体_GB2312" w:eastAsia="楷体_GB2312" w:hAnsi="楷体_GB2312" w:cs="楷体_GB2312" w:hint="eastAsia"/>
          <w:sz w:val="24"/>
        </w:rPr>
        <w:t>份行政裁判文书为实证分析</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江西省</w:t>
      </w:r>
      <w:r>
        <w:rPr>
          <w:rFonts w:ascii="楷体_GB2312" w:eastAsia="楷体_GB2312" w:hAnsi="楷体_GB2312" w:cs="楷体_GB2312" w:hint="eastAsia"/>
          <w:sz w:val="24"/>
        </w:rPr>
        <w:t>景德镇市中级人民法院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董美霞</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江西省进贤县人民法院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肖慧</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行政争议实质性化解背景下诉前协调机制的实效分析——以</w:t>
      </w:r>
      <w:r>
        <w:rPr>
          <w:rFonts w:ascii="楷体_GB2312" w:eastAsia="楷体_GB2312" w:hAnsi="楷体_GB2312" w:cs="楷体_GB2312" w:hint="eastAsia"/>
          <w:sz w:val="24"/>
        </w:rPr>
        <w:t>N</w:t>
      </w:r>
      <w:r>
        <w:rPr>
          <w:rFonts w:ascii="楷体_GB2312" w:eastAsia="楷体_GB2312" w:hAnsi="楷体_GB2312" w:cs="楷体_GB2312" w:hint="eastAsia"/>
          <w:sz w:val="24"/>
        </w:rPr>
        <w:t>铁路运输法院的探索为样本</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南昌铁路运输法院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石春芳</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谋利型违约诉讼的规制——基于信号传递模型的分析</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江西省进贤县</w:t>
      </w:r>
      <w:r>
        <w:rPr>
          <w:rFonts w:ascii="楷体_GB2312" w:eastAsia="楷体_GB2312" w:hAnsi="楷体_GB2312" w:cs="楷体_GB2312" w:hint="eastAsia"/>
          <w:sz w:val="24"/>
        </w:rPr>
        <w:t>人民</w:t>
      </w:r>
      <w:r>
        <w:rPr>
          <w:rFonts w:ascii="楷体_GB2312" w:eastAsia="楷体_GB2312" w:hAnsi="楷体_GB2312" w:cs="楷体_GB2312" w:hint="eastAsia"/>
          <w:sz w:val="24"/>
        </w:rPr>
        <w:t>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熊丽萍</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肖慧</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反思性设想：论“其他诉讼费用”的分担规则与风险承担——以审判与诉讼的二次成本转化为路径</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江西省吉安县人民法院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曾佐宸</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和而不同：裁判文书少数意见公开的规则建构——以少数意见类型化为视角</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江西省吉安市吉州区人民法院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郑辉</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“切实解决执行难”视野下的执行员再定位——兼论建立执行官为主体的执行权运行机制</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江西省高级人民法院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李哲</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江西省进贤县人民法院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刘利荣</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协而不同：法官助理审判辅助工作可视化绩效管理机制探究</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山东省日照市岚山区人民法院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张萌</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聘任制法官助理制度的构建——以解决法官助理身份“双轨制”问题为视角</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山东省潍坊市中级人民法院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周伟</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论化解案件激增诉讼风险的进路与方法——以知识产权技术类案件立案登记制改革实践为视角</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山东省高级人民法院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周蓉蓉</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信赖利益保护的司法机制探析——以司法推动社会治理现代化为视角</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山东省日照市中级人民法院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王建秀</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判决书援引传统文化探究——基于</w:t>
      </w:r>
      <w:r>
        <w:rPr>
          <w:rFonts w:ascii="楷体_GB2312" w:eastAsia="楷体_GB2312" w:hAnsi="楷体_GB2312" w:cs="楷体_GB2312" w:hint="eastAsia"/>
          <w:sz w:val="24"/>
        </w:rPr>
        <w:t>132</w:t>
      </w:r>
      <w:r>
        <w:rPr>
          <w:rFonts w:ascii="楷体_GB2312" w:eastAsia="楷体_GB2312" w:hAnsi="楷体_GB2312" w:cs="楷体_GB2312" w:hint="eastAsia"/>
          <w:sz w:val="24"/>
        </w:rPr>
        <w:t>份生效裁判文书的实证分析</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山东省滨州市中级人民法院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方月伦</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“财产性判项”履行的认定困境与破解之道——以</w:t>
      </w:r>
      <w:r>
        <w:rPr>
          <w:rFonts w:ascii="楷体_GB2312" w:eastAsia="楷体_GB2312" w:hAnsi="楷体_GB2312" w:cs="楷体_GB2312" w:hint="eastAsia"/>
          <w:sz w:val="24"/>
        </w:rPr>
        <w:t>A</w:t>
      </w:r>
      <w:r>
        <w:rPr>
          <w:rFonts w:ascii="楷体_GB2312" w:eastAsia="楷体_GB2312" w:hAnsi="楷体_GB2312" w:cs="楷体_GB2312" w:hint="eastAsia"/>
          <w:sz w:val="24"/>
        </w:rPr>
        <w:t>市法院</w:t>
      </w:r>
      <w:r>
        <w:rPr>
          <w:rFonts w:ascii="楷体_GB2312" w:eastAsia="楷体_GB2312" w:hAnsi="楷体_GB2312" w:cs="楷体_GB2312" w:hint="eastAsia"/>
          <w:sz w:val="24"/>
        </w:rPr>
        <w:t>612</w:t>
      </w:r>
      <w:r>
        <w:rPr>
          <w:rFonts w:ascii="楷体_GB2312" w:eastAsia="楷体_GB2312" w:hAnsi="楷体_GB2312" w:cs="楷体_GB2312" w:hint="eastAsia"/>
          <w:sz w:val="24"/>
        </w:rPr>
        <w:t>件减刑、假释案件为样本</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河南省安阳市中级人民法院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邢霞</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刘丽杰</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反思与超越：民事二审设置简易程序的理性思辨及其实现进路——以民事二审不开庭审理实践异化为逻辑起点</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河南省平顶山市中级人民法院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刘冠华</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李波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张松鹤</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扭曲与归位：行为执行不能案件退出困境的路径突破</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河南省郑州市中级人民法院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李志增</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李冰</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组织行为学视角下增强法院人才吸引力研究</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湖北省武汉市江岸区人民法院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余敏</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从优先到前置：调诉分接的瓶颈突破与规范续造</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湖北省武汉市中级人民法院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王兆忠</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危永波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吴红兵</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要素抓取：大数据视角下审判效率提升路径研究——以审前准备及诉讼调解为关键环节</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湖北省武汉市</w:t>
      </w:r>
      <w:r>
        <w:rPr>
          <w:rFonts w:ascii="楷体_GB2312" w:eastAsia="楷体_GB2312" w:hAnsi="楷体_GB2312" w:cs="楷体_GB2312" w:hint="eastAsia"/>
          <w:sz w:val="24"/>
        </w:rPr>
        <w:t>江岸区人民法院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汪为</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侯立平</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刑事附带民事诉讼中赔偿“两金”必要性研究——以</w:t>
      </w:r>
      <w:r>
        <w:rPr>
          <w:rFonts w:ascii="楷体_GB2312" w:eastAsia="楷体_GB2312" w:hAnsi="楷体_GB2312" w:cs="楷体_GB2312" w:hint="eastAsia"/>
          <w:sz w:val="24"/>
        </w:rPr>
        <w:t>1000</w:t>
      </w:r>
      <w:r>
        <w:rPr>
          <w:rFonts w:ascii="楷体_GB2312" w:eastAsia="楷体_GB2312" w:hAnsi="楷体_GB2312" w:cs="楷体_GB2312" w:hint="eastAsia"/>
          <w:sz w:val="24"/>
        </w:rPr>
        <w:t>份刑事附带民事判决书为样本</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湖北省汉江中级人民法院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杨艳荣</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纠纷解决机制“两率”背离：调解案件大量进入强制执行程序现象的反思——以</w:t>
      </w:r>
      <w:r>
        <w:rPr>
          <w:rFonts w:ascii="楷体_GB2312" w:eastAsia="楷体_GB2312" w:hAnsi="楷体_GB2312" w:cs="楷体_GB2312" w:hint="eastAsia"/>
          <w:sz w:val="24"/>
        </w:rPr>
        <w:t>H</w:t>
      </w:r>
      <w:r>
        <w:rPr>
          <w:rFonts w:ascii="楷体_GB2312" w:eastAsia="楷体_GB2312" w:hAnsi="楷体_GB2312" w:cs="楷体_GB2312" w:hint="eastAsia"/>
          <w:sz w:val="24"/>
        </w:rPr>
        <w:t>省</w:t>
      </w:r>
      <w:r>
        <w:rPr>
          <w:rFonts w:ascii="楷体_GB2312" w:eastAsia="楷体_GB2312" w:hAnsi="楷体_GB2312" w:cs="楷体_GB2312" w:hint="eastAsia"/>
          <w:sz w:val="24"/>
        </w:rPr>
        <w:t>Z</w:t>
      </w:r>
      <w:r>
        <w:rPr>
          <w:rFonts w:ascii="楷体_GB2312" w:eastAsia="楷体_GB2312" w:hAnsi="楷体_GB2312" w:cs="楷体_GB2312" w:hint="eastAsia"/>
          <w:sz w:val="24"/>
        </w:rPr>
        <w:t>县法院为样本</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湖北省秭归县人民法院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邓娇</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陈芳</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邓颖尹</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法院微博文本语言的问题检视与优化</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湖南省娄底市中级人民法院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梁成文</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从被动到能动：指导性案例发现和培育模式的转型与再造</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湖南省新邵县人民法院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刘园芝</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湖南省高级人民法院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童飞霜</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基层法官助理隐性知识的培养——基于知识管理学的视角</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湖南省永州市零陵区人民法院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何小春</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李茜</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softHyphen/>
      </w:r>
      <w:r>
        <w:rPr>
          <w:rFonts w:ascii="楷体_GB2312" w:eastAsia="楷体_GB2312" w:hAnsi="楷体_GB2312" w:cs="楷体_GB2312" w:hint="eastAsia"/>
          <w:sz w:val="24"/>
        </w:rPr>
        <w:softHyphen/>
      </w:r>
      <w:r>
        <w:rPr>
          <w:rFonts w:ascii="楷体_GB2312" w:eastAsia="楷体_GB2312" w:hAnsi="楷体_GB2312" w:cs="楷体_GB2312" w:hint="eastAsia"/>
          <w:sz w:val="24"/>
        </w:rPr>
        <w:t>审判委员会讨论意见在判决书中公开的路径构建</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湖南省嘉禾县人民法院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文俊</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如何陪审：角色理论下民事法官指引机制的反思与完善</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湖南省湘阴县人民法院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尹宣姣</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钟玲</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类型理论下服判息诉率指标的检视与重构——以</w:t>
      </w:r>
      <w:r>
        <w:rPr>
          <w:rFonts w:ascii="楷体_GB2312" w:eastAsia="楷体_GB2312" w:hAnsi="楷体_GB2312" w:cs="楷体_GB2312" w:hint="eastAsia"/>
          <w:sz w:val="24"/>
        </w:rPr>
        <w:t>S</w:t>
      </w:r>
      <w:r>
        <w:rPr>
          <w:rFonts w:ascii="楷体_GB2312" w:eastAsia="楷体_GB2312" w:hAnsi="楷体_GB2312" w:cs="楷体_GB2312" w:hint="eastAsia"/>
          <w:sz w:val="24"/>
        </w:rPr>
        <w:t>省</w:t>
      </w:r>
      <w:r>
        <w:rPr>
          <w:rFonts w:ascii="楷体_GB2312" w:eastAsia="楷体_GB2312" w:hAnsi="楷体_GB2312" w:cs="楷体_GB2312" w:hint="eastAsia"/>
          <w:sz w:val="24"/>
        </w:rPr>
        <w:t>H</w:t>
      </w:r>
      <w:r>
        <w:rPr>
          <w:rFonts w:ascii="楷体_GB2312" w:eastAsia="楷体_GB2312" w:hAnsi="楷体_GB2312" w:cs="楷体_GB2312" w:hint="eastAsia"/>
          <w:sz w:val="24"/>
        </w:rPr>
        <w:t>县法院</w:t>
      </w:r>
      <w:r>
        <w:rPr>
          <w:rFonts w:ascii="楷体_GB2312" w:eastAsia="楷体_GB2312" w:hAnsi="楷体_GB2312" w:cs="楷体_GB2312" w:hint="eastAsia"/>
          <w:sz w:val="24"/>
        </w:rPr>
        <w:t>652</w:t>
      </w:r>
      <w:r>
        <w:rPr>
          <w:rFonts w:ascii="楷体_GB2312" w:eastAsia="楷体_GB2312" w:hAnsi="楷体_GB2312" w:cs="楷体_GB2312" w:hint="eastAsia"/>
          <w:sz w:val="24"/>
        </w:rPr>
        <w:t>份判决为实证分析样本</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湖南省平江县人民法院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李明</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李发达</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环境污染责任纠纷案件代履行制度的实证研究</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湖南省郴州市中级人民法院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胡桐辉</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陈建华</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我国家事案件类型化解决机制的探析——基于程序法理的适用为视角</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湖南省怀化市中级人民法院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陆银清</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刑事裁判文书案件事实剪辑的反思——从“构成式”到“争点式”的转变</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湖南省新晃侗族自治县人民法院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全生辉</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湖南省怀化市中级人民法院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舒东龙</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在线诉讼诉权保障与权利滥用之平衡——以当事人诉讼动力调节为视角</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湖南省郴州市北湖区人民法院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周文清</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湖南省怀化市中级人民法院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张安琪</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释法说理视域中民事裁判文书附件的规范化研究</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湖南省长沙县人民法院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王懿林</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刘贝</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环境资源案件跨区域管辖制度的完善——基于习近平总书</w:t>
      </w:r>
      <w:r>
        <w:rPr>
          <w:rFonts w:ascii="楷体_GB2312" w:eastAsia="楷体_GB2312" w:hAnsi="楷体_GB2312" w:cs="楷体_GB2312" w:hint="eastAsia"/>
          <w:sz w:val="24"/>
        </w:rPr>
        <w:t>记生态系统治理观视角</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湖南省岳阳市君山区人民法院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陈勇</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许燕</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类案推送系统的应用困境与出路——基于层次分析法的研究</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广东省珠海市中级人民法院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郑仲超</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基层法院审判委员会筛选案件：讨论前的案件分辨、分层与分流——以</w:t>
      </w:r>
      <w:r>
        <w:rPr>
          <w:rFonts w:ascii="楷体_GB2312" w:eastAsia="楷体_GB2312" w:hAnsi="楷体_GB2312" w:cs="楷体_GB2312" w:hint="eastAsia"/>
          <w:sz w:val="24"/>
        </w:rPr>
        <w:t>G</w:t>
      </w:r>
      <w:r>
        <w:rPr>
          <w:rFonts w:ascii="楷体_GB2312" w:eastAsia="楷体_GB2312" w:hAnsi="楷体_GB2312" w:cs="楷体_GB2312" w:hint="eastAsia"/>
          <w:sz w:val="24"/>
        </w:rPr>
        <w:t>市</w:t>
      </w:r>
      <w:r>
        <w:rPr>
          <w:rFonts w:ascii="楷体_GB2312" w:eastAsia="楷体_GB2312" w:hAnsi="楷体_GB2312" w:cs="楷体_GB2312" w:hint="eastAsia"/>
          <w:sz w:val="24"/>
        </w:rPr>
        <w:t>T</w:t>
      </w:r>
      <w:r>
        <w:rPr>
          <w:rFonts w:ascii="楷体_GB2312" w:eastAsia="楷体_GB2312" w:hAnsi="楷体_GB2312" w:cs="楷体_GB2312" w:hint="eastAsia"/>
          <w:sz w:val="24"/>
        </w:rPr>
        <w:t>区法院审判委员会案件讨论为样本</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广东省广州市天河区人民法院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阚倩</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李凯</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粤港澳大湾区司法商谈之路径探索——一种对话式司法的展开</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广东省佛山市中级人民法院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黄燕芝</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“本院认为”中的“价值杠杆”：诉讼费用负担的工具理性、实践检验与完善路径</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广州互联网法院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林北征</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广东省</w:t>
      </w:r>
      <w:r>
        <w:rPr>
          <w:rFonts w:ascii="楷体_GB2312" w:eastAsia="楷体_GB2312" w:hAnsi="楷体_GB2312" w:cs="楷体_GB2312" w:hint="eastAsia"/>
          <w:sz w:val="24"/>
        </w:rPr>
        <w:t>广州市番禺区人民法院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倪丽珠</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从“工具理性”到“交往理性”：民事诉讼当事人虚假陈述的司法认定与防治</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广东省广州市中级人民法院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唐亚玲</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“自我鉴真”还是“法律鉴真”：区块链证据的真实性认定迷局与规则重构</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广州互联网法院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段莉琼</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吴博雅</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探求法院内设机构改革的帕累托改进——以构建要素式审判团队为中心</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广西壮族自治区上思县人民法院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江河媛</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“互联网＋诉前联合调解”机制的探索——用互联网科技续写“枫桥经验”新时代篇章</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广西壮族自治区南宁市江南区人民法院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谭小彤</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重大复杂破产案件的界定及管理人选任规则适配问题研究——以</w:t>
      </w:r>
      <w:r>
        <w:rPr>
          <w:rFonts w:ascii="楷体_GB2312" w:eastAsia="楷体_GB2312" w:hAnsi="楷体_GB2312" w:cs="楷体_GB2312" w:hint="eastAsia"/>
          <w:sz w:val="24"/>
        </w:rPr>
        <w:t>G</w:t>
      </w:r>
      <w:r>
        <w:rPr>
          <w:rFonts w:ascii="楷体_GB2312" w:eastAsia="楷体_GB2312" w:hAnsi="楷体_GB2312" w:cs="楷体_GB2312" w:hint="eastAsia"/>
          <w:sz w:val="24"/>
        </w:rPr>
        <w:t>市法院审理的部分类型案件为研究范本</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广西壮族自治区高级人民法院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蒋太仁</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广东省广州市中级人民法院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李超彬</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系统性金融风险防范视角下的逆周期能动司法——基于</w:t>
      </w:r>
      <w:r>
        <w:rPr>
          <w:rFonts w:ascii="楷体_GB2312" w:eastAsia="楷体_GB2312" w:hAnsi="楷体_GB2312" w:cs="楷体_GB2312" w:hint="eastAsia"/>
          <w:sz w:val="24"/>
        </w:rPr>
        <w:t>S</w:t>
      </w:r>
      <w:r>
        <w:rPr>
          <w:rFonts w:ascii="楷体_GB2312" w:eastAsia="楷体_GB2312" w:hAnsi="楷体_GB2312" w:cs="楷体_GB2312" w:hint="eastAsia"/>
          <w:sz w:val="24"/>
        </w:rPr>
        <w:t>市金融司法实践的实证研究</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上海金融法院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练彬彬</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程红星</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海南省高级人民法院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程序</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“把孤岛连成大陆”：类案检索机制的基准案例库之构建——以“知识地图</w:t>
      </w:r>
      <w:r>
        <w:rPr>
          <w:rFonts w:ascii="楷体_GB2312" w:eastAsia="楷体_GB2312" w:hAnsi="楷体_GB2312" w:cs="楷体_GB2312" w:hint="eastAsia"/>
          <w:sz w:val="24"/>
        </w:rPr>
        <w:t>+</w:t>
      </w:r>
      <w:r>
        <w:rPr>
          <w:rFonts w:ascii="楷体_GB2312" w:eastAsia="楷体_GB2312" w:hAnsi="楷体_GB2312" w:cs="楷体_GB2312" w:hint="eastAsia"/>
          <w:sz w:val="24"/>
        </w:rPr>
        <w:t>案例培育”模式</w:t>
      </w:r>
      <w:r>
        <w:rPr>
          <w:rFonts w:ascii="楷体_GB2312" w:eastAsia="楷体_GB2312" w:hAnsi="楷体_GB2312" w:cs="楷体_GB2312" w:hint="eastAsia"/>
          <w:sz w:val="24"/>
        </w:rPr>
        <w:t>为契口</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北京市大兴区人民法院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熊诗岚</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海南省海口市中级人民法院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刘思其</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绩效管理视域下的基层法院专项转移支付资金：域外考察与本土展望</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山东省临清市人民法院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郑晓静</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海南省陵水县人民法院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谢玉良</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“长期未结案”当事人审限监督的模式建构与规范完善——基于审判监督管理“过程控制型”理念的视角</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海南省第二中级人民法院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曹荣刚</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重庆市第五中级人民法院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罗响林</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徐良</w:t>
      </w:r>
    </w:p>
    <w:p w:rsidR="00F121CB" w:rsidRDefault="00E77786">
      <w:pPr>
        <w:rPr>
          <w:rFonts w:ascii="楷体_GB2312" w:eastAsia="楷体_GB2312" w:hAnsi="楷体_GB2312" w:cs="楷体_GB2312"/>
          <w:sz w:val="24"/>
        </w:rPr>
      </w:pPr>
      <w:r>
        <w:rPr>
          <w:rFonts w:ascii="楷体_GB2312" w:eastAsia="楷体_GB2312" w:hAnsi="楷体_GB2312" w:cs="楷体_GB2312"/>
          <w:sz w:val="24"/>
        </w:rPr>
        <w:t>世行营商环境评估之</w:t>
      </w:r>
      <w:r>
        <w:rPr>
          <w:rFonts w:ascii="楷体_GB2312" w:eastAsia="楷体_GB2312" w:hAnsi="楷体_GB2312" w:cs="楷体_GB2312"/>
          <w:sz w:val="24"/>
        </w:rPr>
        <w:t>“</w:t>
      </w:r>
      <w:r>
        <w:rPr>
          <w:rFonts w:ascii="楷体_GB2312" w:eastAsia="楷体_GB2312" w:hAnsi="楷体_GB2312" w:cs="楷体_GB2312"/>
          <w:sz w:val="24"/>
        </w:rPr>
        <w:t>执行合同</w:t>
      </w:r>
      <w:r>
        <w:rPr>
          <w:rFonts w:ascii="楷体_GB2312" w:eastAsia="楷体_GB2312" w:hAnsi="楷体_GB2312" w:cs="楷体_GB2312"/>
          <w:sz w:val="24"/>
        </w:rPr>
        <w:t>”</w:t>
      </w:r>
      <w:r>
        <w:rPr>
          <w:rFonts w:ascii="楷体_GB2312" w:eastAsia="楷体_GB2312" w:hAnsi="楷体_GB2312" w:cs="楷体_GB2312"/>
          <w:sz w:val="24"/>
        </w:rPr>
        <w:t>时间指标的优化路径</w:t>
      </w:r>
    </w:p>
    <w:p w:rsidR="00F121CB" w:rsidRDefault="00E77786">
      <w:pPr>
        <w:jc w:val="right"/>
        <w:rPr>
          <w:rFonts w:ascii="楷体_GB2312" w:eastAsia="楷体_GB2312" w:hAnsi="楷体_GB2312" w:cs="楷体_GB2312"/>
          <w:sz w:val="24"/>
        </w:rPr>
      </w:pPr>
      <w:r>
        <w:rPr>
          <w:rFonts w:ascii="楷体_GB2312" w:eastAsia="楷体_GB2312" w:hAnsi="楷体_GB2312" w:cs="楷体_GB2312"/>
          <w:sz w:val="24"/>
        </w:rPr>
        <w:t>重庆</w:t>
      </w:r>
      <w:r>
        <w:rPr>
          <w:rFonts w:ascii="楷体_GB2312" w:eastAsia="楷体_GB2312" w:hAnsi="楷体_GB2312" w:cs="楷体_GB2312" w:hint="eastAsia"/>
          <w:sz w:val="24"/>
        </w:rPr>
        <w:t>市</w:t>
      </w:r>
      <w:r>
        <w:rPr>
          <w:rFonts w:ascii="楷体_GB2312" w:eastAsia="楷体_GB2312" w:hAnsi="楷体_GB2312" w:cs="楷体_GB2312"/>
          <w:sz w:val="24"/>
        </w:rPr>
        <w:t>江北区人民法院</w:t>
      </w:r>
      <w:r>
        <w:rPr>
          <w:rFonts w:ascii="楷体_GB2312" w:eastAsia="楷体_GB2312" w:hAnsi="楷体_GB2312" w:cs="楷体_GB2312" w:hint="eastAsia"/>
          <w:sz w:val="24"/>
        </w:rPr>
        <w:t xml:space="preserve">  </w:t>
      </w:r>
      <w:r>
        <w:rPr>
          <w:rFonts w:ascii="楷体_GB2312" w:eastAsia="楷体_GB2312" w:hAnsi="楷体_GB2312" w:cs="楷体_GB2312"/>
          <w:sz w:val="24"/>
        </w:rPr>
        <w:t>曾成峰</w:t>
      </w:r>
    </w:p>
    <w:p w:rsidR="00F121CB" w:rsidRDefault="00E77786">
      <w:pPr>
        <w:rPr>
          <w:rFonts w:ascii="楷体_GB2312" w:eastAsia="楷体_GB2312" w:hAnsi="楷体_GB2312" w:cs="楷体_GB2312"/>
          <w:sz w:val="24"/>
        </w:rPr>
      </w:pPr>
      <w:r>
        <w:rPr>
          <w:rFonts w:ascii="楷体_GB2312" w:eastAsia="楷体_GB2312" w:hAnsi="楷体_GB2312" w:cs="楷体_GB2312"/>
          <w:sz w:val="24"/>
        </w:rPr>
        <w:t>批评的尺度：不当批评司法判决的合理限度与实践规制探究</w:t>
      </w:r>
      <w:r>
        <w:rPr>
          <w:rFonts w:ascii="楷体_GB2312" w:eastAsia="楷体_GB2312" w:hAnsi="楷体_GB2312" w:cs="楷体_GB2312"/>
          <w:sz w:val="24"/>
        </w:rPr>
        <w:t>——</w:t>
      </w:r>
      <w:r>
        <w:rPr>
          <w:rFonts w:ascii="楷体_GB2312" w:eastAsia="楷体_GB2312" w:hAnsi="楷体_GB2312" w:cs="楷体_GB2312"/>
          <w:sz w:val="24"/>
        </w:rPr>
        <w:t>基于不同身份群体区分批评限度标准的分析</w:t>
      </w:r>
    </w:p>
    <w:p w:rsidR="00F121CB" w:rsidRDefault="00E77786">
      <w:pPr>
        <w:jc w:val="right"/>
        <w:rPr>
          <w:rFonts w:ascii="楷体_GB2312" w:eastAsia="楷体_GB2312" w:hAnsi="楷体_GB2312" w:cs="楷体_GB2312"/>
          <w:sz w:val="24"/>
        </w:rPr>
      </w:pPr>
      <w:r>
        <w:rPr>
          <w:rFonts w:ascii="楷体_GB2312" w:eastAsia="楷体_GB2312" w:hAnsi="楷体_GB2312" w:cs="楷体_GB2312"/>
          <w:sz w:val="24"/>
        </w:rPr>
        <w:t>重庆市第一中级人民法院</w:t>
      </w:r>
      <w:r>
        <w:rPr>
          <w:rFonts w:ascii="楷体_GB2312" w:eastAsia="楷体_GB2312" w:hAnsi="楷体_GB2312" w:cs="楷体_GB2312" w:hint="eastAsia"/>
          <w:sz w:val="24"/>
        </w:rPr>
        <w:t xml:space="preserve">  </w:t>
      </w:r>
      <w:r>
        <w:rPr>
          <w:rFonts w:ascii="楷体_GB2312" w:eastAsia="楷体_GB2312" w:hAnsi="楷体_GB2312" w:cs="楷体_GB2312"/>
          <w:sz w:val="24"/>
        </w:rPr>
        <w:t>李遵礼</w:t>
      </w:r>
      <w:r>
        <w:rPr>
          <w:rFonts w:ascii="楷体_GB2312" w:eastAsia="楷体_GB2312" w:hAnsi="楷体_GB2312" w:cs="楷体_GB2312"/>
          <w:sz w:val="24"/>
        </w:rPr>
        <w:t xml:space="preserve">  </w:t>
      </w:r>
      <w:r>
        <w:rPr>
          <w:rFonts w:ascii="楷体_GB2312" w:eastAsia="楷体_GB2312" w:hAnsi="楷体_GB2312" w:cs="楷体_GB2312"/>
          <w:sz w:val="24"/>
        </w:rPr>
        <w:t>刘婷婷</w:t>
      </w:r>
    </w:p>
    <w:p w:rsidR="00F121CB" w:rsidRDefault="00E77786">
      <w:pPr>
        <w:rPr>
          <w:rFonts w:ascii="楷体_GB2312" w:eastAsia="楷体_GB2312" w:hAnsi="楷体_GB2312" w:cs="楷体_GB2312"/>
          <w:sz w:val="24"/>
        </w:rPr>
      </w:pPr>
      <w:r>
        <w:rPr>
          <w:rFonts w:ascii="楷体_GB2312" w:eastAsia="楷体_GB2312" w:hAnsi="楷体_GB2312" w:cs="楷体_GB2312"/>
          <w:sz w:val="24"/>
        </w:rPr>
        <w:t>民事类案人工智能检索机制构建</w:t>
      </w:r>
      <w:r>
        <w:rPr>
          <w:rFonts w:ascii="楷体_GB2312" w:eastAsia="楷体_GB2312" w:hAnsi="楷体_GB2312" w:cs="楷体_GB2312"/>
          <w:sz w:val="24"/>
        </w:rPr>
        <w:t>——</w:t>
      </w:r>
      <w:r>
        <w:rPr>
          <w:rFonts w:ascii="楷体_GB2312" w:eastAsia="楷体_GB2312" w:hAnsi="楷体_GB2312" w:cs="楷体_GB2312"/>
          <w:sz w:val="24"/>
        </w:rPr>
        <w:t>以要件事实识别标准为视角</w:t>
      </w:r>
    </w:p>
    <w:p w:rsidR="00F121CB" w:rsidRDefault="00E77786">
      <w:pPr>
        <w:jc w:val="right"/>
        <w:rPr>
          <w:rFonts w:ascii="楷体_GB2312" w:eastAsia="楷体_GB2312" w:hAnsi="楷体_GB2312" w:cs="楷体_GB2312"/>
          <w:sz w:val="24"/>
        </w:rPr>
      </w:pPr>
      <w:r>
        <w:rPr>
          <w:rFonts w:ascii="楷体_GB2312" w:eastAsia="楷体_GB2312" w:hAnsi="楷体_GB2312" w:cs="楷体_GB2312"/>
          <w:sz w:val="24"/>
        </w:rPr>
        <w:t>重庆两江新区人民法院（重庆自由贸易试验区人民法院）</w:t>
      </w:r>
      <w:r>
        <w:rPr>
          <w:rFonts w:ascii="楷体_GB2312" w:eastAsia="楷体_GB2312" w:hAnsi="楷体_GB2312" w:cs="楷体_GB2312" w:hint="eastAsia"/>
          <w:sz w:val="24"/>
        </w:rPr>
        <w:t xml:space="preserve">  </w:t>
      </w:r>
      <w:r>
        <w:rPr>
          <w:rFonts w:ascii="楷体_GB2312" w:eastAsia="楷体_GB2312" w:hAnsi="楷体_GB2312" w:cs="楷体_GB2312"/>
          <w:sz w:val="24"/>
        </w:rPr>
        <w:t>吴克坤</w:t>
      </w:r>
      <w:r>
        <w:rPr>
          <w:rFonts w:ascii="楷体_GB2312" w:eastAsia="楷体_GB2312" w:hAnsi="楷体_GB2312" w:cs="楷体_GB2312"/>
          <w:sz w:val="24"/>
        </w:rPr>
        <w:t xml:space="preserve">  </w:t>
      </w:r>
      <w:r>
        <w:rPr>
          <w:rFonts w:ascii="楷体_GB2312" w:eastAsia="楷体_GB2312" w:hAnsi="楷体_GB2312" w:cs="楷体_GB2312"/>
          <w:sz w:val="24"/>
        </w:rPr>
        <w:t>李云梦</w:t>
      </w:r>
    </w:p>
    <w:p w:rsidR="00F121CB" w:rsidRDefault="00E77786">
      <w:pPr>
        <w:rPr>
          <w:rFonts w:ascii="楷体_GB2312" w:eastAsia="楷体_GB2312" w:hAnsi="楷体_GB2312" w:cs="楷体_GB2312"/>
          <w:sz w:val="24"/>
        </w:rPr>
      </w:pPr>
      <w:r>
        <w:rPr>
          <w:rFonts w:ascii="楷体_GB2312" w:eastAsia="楷体_GB2312" w:hAnsi="楷体_GB2312" w:cs="楷体_GB2312"/>
          <w:sz w:val="24"/>
        </w:rPr>
        <w:t>审委会讨论案件理由公开的现实困境与制度对策</w:t>
      </w:r>
      <w:r>
        <w:rPr>
          <w:rFonts w:ascii="楷体_GB2312" w:eastAsia="楷体_GB2312" w:hAnsi="楷体_GB2312" w:cs="楷体_GB2312"/>
          <w:sz w:val="24"/>
        </w:rPr>
        <w:t>——</w:t>
      </w:r>
      <w:r>
        <w:rPr>
          <w:rFonts w:ascii="楷体_GB2312" w:eastAsia="楷体_GB2312" w:hAnsi="楷体_GB2312" w:cs="楷体_GB2312"/>
          <w:sz w:val="24"/>
        </w:rPr>
        <w:t>以</w:t>
      </w:r>
      <w:r>
        <w:rPr>
          <w:rFonts w:ascii="楷体_GB2312" w:eastAsia="楷体_GB2312" w:hAnsi="楷体_GB2312" w:cs="楷体_GB2312"/>
          <w:sz w:val="24"/>
        </w:rPr>
        <w:t>181</w:t>
      </w:r>
      <w:r>
        <w:rPr>
          <w:rFonts w:ascii="楷体_GB2312" w:eastAsia="楷体_GB2312" w:hAnsi="楷体_GB2312" w:cs="楷体_GB2312"/>
          <w:sz w:val="24"/>
        </w:rPr>
        <w:t>份经审委会讨论案件裁判文书为样本</w:t>
      </w:r>
    </w:p>
    <w:p w:rsidR="00F121CB" w:rsidRDefault="00E77786">
      <w:pPr>
        <w:jc w:val="right"/>
        <w:rPr>
          <w:rFonts w:ascii="楷体_GB2312" w:eastAsia="楷体_GB2312" w:hAnsi="楷体_GB2312" w:cs="楷体_GB2312"/>
          <w:sz w:val="24"/>
        </w:rPr>
      </w:pPr>
      <w:r>
        <w:rPr>
          <w:rFonts w:ascii="楷体_GB2312" w:eastAsia="楷体_GB2312" w:hAnsi="楷体_GB2312" w:cs="楷体_GB2312"/>
          <w:sz w:val="24"/>
        </w:rPr>
        <w:t>重庆市第五中级人民法院</w:t>
      </w:r>
      <w:r>
        <w:rPr>
          <w:rFonts w:ascii="楷体_GB2312" w:eastAsia="楷体_GB2312" w:hAnsi="楷体_GB2312" w:cs="楷体_GB2312" w:hint="eastAsia"/>
          <w:sz w:val="24"/>
        </w:rPr>
        <w:t xml:space="preserve">  </w:t>
      </w:r>
      <w:r>
        <w:rPr>
          <w:rFonts w:ascii="楷体_GB2312" w:eastAsia="楷体_GB2312" w:hAnsi="楷体_GB2312" w:cs="楷体_GB2312"/>
          <w:sz w:val="24"/>
        </w:rPr>
        <w:t>徐良</w:t>
      </w:r>
    </w:p>
    <w:p w:rsidR="00F121CB" w:rsidRDefault="00E77786">
      <w:pPr>
        <w:jc w:val="right"/>
        <w:rPr>
          <w:rFonts w:ascii="楷体_GB2312" w:eastAsia="楷体_GB2312" w:hAnsi="楷体_GB2312" w:cs="楷体_GB2312"/>
          <w:sz w:val="24"/>
        </w:rPr>
      </w:pPr>
      <w:r>
        <w:rPr>
          <w:rFonts w:ascii="楷体_GB2312" w:eastAsia="楷体_GB2312" w:hAnsi="楷体_GB2312" w:cs="楷体_GB2312"/>
          <w:sz w:val="24"/>
        </w:rPr>
        <w:t>重庆市渝中区人民法院</w:t>
      </w:r>
      <w:r>
        <w:rPr>
          <w:rFonts w:ascii="楷体_GB2312" w:eastAsia="楷体_GB2312" w:hAnsi="楷体_GB2312" w:cs="楷体_GB2312" w:hint="eastAsia"/>
          <w:sz w:val="24"/>
        </w:rPr>
        <w:t xml:space="preserve">  </w:t>
      </w:r>
      <w:r>
        <w:rPr>
          <w:rFonts w:ascii="楷体_GB2312" w:eastAsia="楷体_GB2312" w:hAnsi="楷体_GB2312" w:cs="楷体_GB2312"/>
          <w:sz w:val="24"/>
        </w:rPr>
        <w:t>李弸</w:t>
      </w:r>
    </w:p>
    <w:p w:rsidR="00F121CB" w:rsidRDefault="00E77786">
      <w:pPr>
        <w:rPr>
          <w:rFonts w:ascii="楷体_GB2312" w:eastAsia="楷体_GB2312" w:hAnsi="楷体_GB2312" w:cs="楷体_GB2312"/>
          <w:sz w:val="24"/>
        </w:rPr>
      </w:pPr>
      <w:r>
        <w:rPr>
          <w:rFonts w:ascii="楷体_GB2312" w:eastAsia="楷体_GB2312" w:hAnsi="楷体_GB2312" w:cs="楷体_GB2312"/>
          <w:sz w:val="24"/>
        </w:rPr>
        <w:t>认罪认罚何以</w:t>
      </w:r>
      <w:r>
        <w:rPr>
          <w:rFonts w:ascii="楷体_GB2312" w:eastAsia="楷体_GB2312" w:hAnsi="楷体_GB2312" w:cs="楷体_GB2312"/>
          <w:sz w:val="24"/>
        </w:rPr>
        <w:t>“</w:t>
      </w:r>
      <w:r>
        <w:rPr>
          <w:rFonts w:ascii="楷体_GB2312" w:eastAsia="楷体_GB2312" w:hAnsi="楷体_GB2312" w:cs="楷体_GB2312"/>
          <w:sz w:val="24"/>
        </w:rPr>
        <w:t>从宽</w:t>
      </w:r>
      <w:r>
        <w:rPr>
          <w:rFonts w:ascii="楷体_GB2312" w:eastAsia="楷体_GB2312" w:hAnsi="楷体_GB2312" w:cs="楷体_GB2312"/>
          <w:sz w:val="24"/>
        </w:rPr>
        <w:t>”</w:t>
      </w:r>
      <w:r>
        <w:rPr>
          <w:rFonts w:ascii="楷体_GB2312" w:eastAsia="楷体_GB2312" w:hAnsi="楷体_GB2312" w:cs="楷体_GB2312"/>
          <w:sz w:val="24"/>
        </w:rPr>
        <w:t>：量刑规范化的有效延展</w:t>
      </w:r>
      <w:r>
        <w:rPr>
          <w:rFonts w:ascii="楷体_GB2312" w:eastAsia="楷体_GB2312" w:hAnsi="楷体_GB2312" w:cs="楷体_GB2312"/>
          <w:sz w:val="24"/>
        </w:rPr>
        <w:t>——</w:t>
      </w:r>
      <w:r>
        <w:rPr>
          <w:rFonts w:ascii="楷体_GB2312" w:eastAsia="楷体_GB2312" w:hAnsi="楷体_GB2312" w:cs="楷体_GB2312"/>
          <w:sz w:val="24"/>
        </w:rPr>
        <w:t>以</w:t>
      </w:r>
      <w:r>
        <w:rPr>
          <w:rFonts w:ascii="楷体_GB2312" w:eastAsia="楷体_GB2312" w:hAnsi="楷体_GB2312" w:cs="楷体_GB2312"/>
          <w:sz w:val="24"/>
        </w:rPr>
        <w:t>C</w:t>
      </w:r>
      <w:r>
        <w:rPr>
          <w:rFonts w:ascii="楷体_GB2312" w:eastAsia="楷体_GB2312" w:hAnsi="楷体_GB2312" w:cs="楷体_GB2312"/>
          <w:sz w:val="24"/>
        </w:rPr>
        <w:t>市</w:t>
      </w:r>
      <w:r>
        <w:rPr>
          <w:rFonts w:ascii="楷体_GB2312" w:eastAsia="楷体_GB2312" w:hAnsi="楷体_GB2312" w:cs="楷体_GB2312"/>
          <w:sz w:val="24"/>
        </w:rPr>
        <w:t>2943</w:t>
      </w:r>
      <w:r>
        <w:rPr>
          <w:rFonts w:ascii="楷体_GB2312" w:eastAsia="楷体_GB2312" w:hAnsi="楷体_GB2312" w:cs="楷体_GB2312"/>
          <w:sz w:val="24"/>
        </w:rPr>
        <w:t>份判决为研究样本</w:t>
      </w:r>
    </w:p>
    <w:p w:rsidR="00F121CB" w:rsidRDefault="00E77786">
      <w:pPr>
        <w:jc w:val="right"/>
        <w:rPr>
          <w:rFonts w:ascii="楷体_GB2312" w:eastAsia="楷体_GB2312" w:hAnsi="楷体_GB2312" w:cs="楷体_GB2312"/>
          <w:sz w:val="24"/>
        </w:rPr>
      </w:pPr>
      <w:r>
        <w:rPr>
          <w:rFonts w:ascii="楷体_GB2312" w:eastAsia="楷体_GB2312" w:hAnsi="楷体_GB2312" w:cs="楷体_GB2312"/>
          <w:sz w:val="24"/>
        </w:rPr>
        <w:t>重庆市第三中级人民法院</w:t>
      </w:r>
      <w:r>
        <w:rPr>
          <w:rFonts w:ascii="楷体_GB2312" w:eastAsia="楷体_GB2312" w:hAnsi="楷体_GB2312" w:cs="楷体_GB2312" w:hint="eastAsia"/>
          <w:sz w:val="24"/>
        </w:rPr>
        <w:t xml:space="preserve">  </w:t>
      </w:r>
      <w:r>
        <w:rPr>
          <w:rFonts w:ascii="楷体_GB2312" w:eastAsia="楷体_GB2312" w:hAnsi="楷体_GB2312" w:cs="楷体_GB2312"/>
          <w:sz w:val="24"/>
        </w:rPr>
        <w:t>罗伟</w:t>
      </w:r>
      <w:r>
        <w:rPr>
          <w:rFonts w:ascii="楷体_GB2312" w:eastAsia="楷体_GB2312" w:hAnsi="楷体_GB2312" w:cs="楷体_GB2312"/>
          <w:sz w:val="24"/>
        </w:rPr>
        <w:t xml:space="preserve">  </w:t>
      </w:r>
      <w:r>
        <w:rPr>
          <w:rFonts w:ascii="楷体_GB2312" w:eastAsia="楷体_GB2312" w:hAnsi="楷体_GB2312" w:cs="楷体_GB2312"/>
          <w:sz w:val="24"/>
        </w:rPr>
        <w:t>张胜仙</w:t>
      </w:r>
      <w:r>
        <w:rPr>
          <w:rFonts w:ascii="楷体_GB2312" w:eastAsia="楷体_GB2312" w:hAnsi="楷体_GB2312" w:cs="楷体_GB2312"/>
          <w:sz w:val="24"/>
        </w:rPr>
        <w:t xml:space="preserve">  </w:t>
      </w:r>
      <w:r>
        <w:rPr>
          <w:rFonts w:ascii="楷体_GB2312" w:eastAsia="楷体_GB2312" w:hAnsi="楷体_GB2312" w:cs="楷体_GB2312"/>
          <w:sz w:val="24"/>
        </w:rPr>
        <w:t>刘荣安</w:t>
      </w:r>
    </w:p>
    <w:p w:rsidR="00F121CB" w:rsidRDefault="00E77786">
      <w:pPr>
        <w:rPr>
          <w:rFonts w:ascii="楷体_GB2312" w:eastAsia="楷体_GB2312" w:hAnsi="楷体_GB2312" w:cs="楷体_GB2312"/>
          <w:sz w:val="24"/>
        </w:rPr>
      </w:pPr>
      <w:r>
        <w:rPr>
          <w:rFonts w:ascii="楷体_GB2312" w:eastAsia="楷体_GB2312" w:hAnsi="楷体_GB2312" w:cs="楷体_GB2312"/>
          <w:sz w:val="24"/>
        </w:rPr>
        <w:t>追求</w:t>
      </w:r>
      <w:r>
        <w:rPr>
          <w:rFonts w:ascii="楷体_GB2312" w:eastAsia="楷体_GB2312" w:hAnsi="楷体_GB2312" w:cs="楷体_GB2312"/>
          <w:sz w:val="24"/>
        </w:rPr>
        <w:t>“</w:t>
      </w:r>
      <w:r>
        <w:rPr>
          <w:rFonts w:ascii="楷体_GB2312" w:eastAsia="楷体_GB2312" w:hAnsi="楷体_GB2312" w:cs="楷体_GB2312"/>
          <w:sz w:val="24"/>
        </w:rPr>
        <w:t>切实解决执行难</w:t>
      </w:r>
      <w:r>
        <w:rPr>
          <w:rFonts w:ascii="楷体_GB2312" w:eastAsia="楷体_GB2312" w:hAnsi="楷体_GB2312" w:cs="楷体_GB2312"/>
          <w:sz w:val="24"/>
        </w:rPr>
        <w:t>”</w:t>
      </w:r>
      <w:r>
        <w:rPr>
          <w:rFonts w:ascii="楷体_GB2312" w:eastAsia="楷体_GB2312" w:hAnsi="楷体_GB2312" w:cs="楷体_GB2312"/>
          <w:sz w:val="24"/>
        </w:rPr>
        <w:t>的个人破产制度</w:t>
      </w:r>
      <w:r>
        <w:rPr>
          <w:rFonts w:ascii="楷体_GB2312" w:eastAsia="楷体_GB2312" w:hAnsi="楷体_GB2312" w:cs="楷体_GB2312"/>
          <w:sz w:val="24"/>
        </w:rPr>
        <w:t>——</w:t>
      </w:r>
      <w:r>
        <w:rPr>
          <w:rFonts w:ascii="楷体_GB2312" w:eastAsia="楷体_GB2312" w:hAnsi="楷体_GB2312" w:cs="楷体_GB2312"/>
          <w:sz w:val="24"/>
        </w:rPr>
        <w:t>兼论执行</w:t>
      </w:r>
      <w:r>
        <w:rPr>
          <w:rFonts w:ascii="楷体_GB2312" w:eastAsia="楷体_GB2312" w:hAnsi="楷体_GB2312" w:cs="楷体_GB2312"/>
          <w:sz w:val="24"/>
        </w:rPr>
        <w:t>“</w:t>
      </w:r>
      <w:r>
        <w:rPr>
          <w:rFonts w:ascii="楷体_GB2312" w:eastAsia="楷体_GB2312" w:hAnsi="楷体_GB2312" w:cs="楷体_GB2312"/>
          <w:sz w:val="24"/>
        </w:rPr>
        <w:t>效果</w:t>
      </w:r>
      <w:r>
        <w:rPr>
          <w:rFonts w:ascii="楷体_GB2312" w:eastAsia="楷体_GB2312" w:hAnsi="楷体_GB2312" w:cs="楷体_GB2312"/>
          <w:sz w:val="24"/>
        </w:rPr>
        <w:t>”</w:t>
      </w:r>
      <w:r>
        <w:rPr>
          <w:rFonts w:ascii="楷体_GB2312" w:eastAsia="楷体_GB2312" w:hAnsi="楷体_GB2312" w:cs="楷体_GB2312"/>
          <w:sz w:val="24"/>
        </w:rPr>
        <w:t>及司法</w:t>
      </w:r>
      <w:r>
        <w:rPr>
          <w:rFonts w:ascii="楷体_GB2312" w:eastAsia="楷体_GB2312" w:hAnsi="楷体_GB2312" w:cs="楷体_GB2312"/>
          <w:sz w:val="24"/>
        </w:rPr>
        <w:t>“</w:t>
      </w:r>
      <w:r>
        <w:rPr>
          <w:rFonts w:ascii="楷体_GB2312" w:eastAsia="楷体_GB2312" w:hAnsi="楷体_GB2312" w:cs="楷体_GB2312"/>
          <w:sz w:val="24"/>
        </w:rPr>
        <w:t>容错</w:t>
      </w:r>
      <w:r>
        <w:rPr>
          <w:rFonts w:ascii="楷体_GB2312" w:eastAsia="楷体_GB2312" w:hAnsi="楷体_GB2312" w:cs="楷体_GB2312"/>
          <w:sz w:val="24"/>
        </w:rPr>
        <w:t>”</w:t>
      </w:r>
      <w:r>
        <w:rPr>
          <w:rFonts w:ascii="楷体_GB2312" w:eastAsia="楷体_GB2312" w:hAnsi="楷体_GB2312" w:cs="楷体_GB2312"/>
          <w:sz w:val="24"/>
        </w:rPr>
        <w:t>机制之构建</w:t>
      </w:r>
    </w:p>
    <w:p w:rsidR="00F121CB" w:rsidRDefault="00E77786">
      <w:pPr>
        <w:jc w:val="right"/>
        <w:rPr>
          <w:rFonts w:ascii="楷体_GB2312" w:eastAsia="楷体_GB2312" w:hAnsi="楷体_GB2312" w:cs="楷体_GB2312"/>
          <w:sz w:val="24"/>
        </w:rPr>
      </w:pPr>
      <w:r>
        <w:rPr>
          <w:rFonts w:ascii="楷体_GB2312" w:eastAsia="楷体_GB2312" w:hAnsi="楷体_GB2312" w:cs="楷体_GB2312"/>
          <w:sz w:val="24"/>
        </w:rPr>
        <w:t>重庆市第三中级人民法院</w:t>
      </w:r>
      <w:r>
        <w:rPr>
          <w:rFonts w:ascii="楷体_GB2312" w:eastAsia="楷体_GB2312" w:hAnsi="楷体_GB2312" w:cs="楷体_GB2312" w:hint="eastAsia"/>
          <w:sz w:val="24"/>
        </w:rPr>
        <w:t xml:space="preserve">  </w:t>
      </w:r>
      <w:r>
        <w:rPr>
          <w:rFonts w:ascii="楷体_GB2312" w:eastAsia="楷体_GB2312" w:hAnsi="楷体_GB2312" w:cs="楷体_GB2312"/>
          <w:sz w:val="24"/>
        </w:rPr>
        <w:t>陈洪</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类案检索机制的优化路径探索——基于流程再造理论的引入和适用</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四川天府新区成都片区人民法院</w:t>
      </w:r>
      <w:r>
        <w:rPr>
          <w:rFonts w:ascii="楷体_GB2312" w:eastAsia="楷体_GB2312" w:hAnsi="楷体_GB2312" w:cs="楷体_GB2312" w:hint="eastAsia"/>
          <w:sz w:val="24"/>
        </w:rPr>
        <w:t>（</w:t>
      </w:r>
      <w:r>
        <w:rPr>
          <w:rFonts w:ascii="楷体_GB2312" w:eastAsia="楷体_GB2312" w:hAnsi="楷体_GB2312" w:cs="楷体_GB2312" w:hint="eastAsia"/>
          <w:sz w:val="24"/>
        </w:rPr>
        <w:t>四川自由贸易试验区人民法院</w:t>
      </w:r>
      <w:r>
        <w:rPr>
          <w:rFonts w:ascii="楷体_GB2312" w:eastAsia="楷体_GB2312" w:hAnsi="楷体_GB2312" w:cs="楷体_GB2312" w:hint="eastAsia"/>
          <w:sz w:val="24"/>
        </w:rPr>
        <w:t>）</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王雄</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司法资源配置背景下“智慧助理”辅助集成系统平台构建初探</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四川省成都市高新技术产业开发区人民法院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石榴</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人工智能在诉调对接应用中的审视与完善——以提升运行中的供给效率为视角</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四川省成都高新技术产业开发区人民法院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黄穗</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罗良华</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抛“专”引“预”：涉鉴定类纠纷之风险防控与化解机制研究——以</w:t>
      </w:r>
      <w:r>
        <w:rPr>
          <w:rFonts w:ascii="楷体_GB2312" w:eastAsia="楷体_GB2312" w:hAnsi="楷体_GB2312" w:cs="楷体_GB2312" w:hint="eastAsia"/>
          <w:sz w:val="24"/>
        </w:rPr>
        <w:t>G</w:t>
      </w:r>
      <w:r>
        <w:rPr>
          <w:rFonts w:ascii="楷体_GB2312" w:eastAsia="楷体_GB2312" w:hAnsi="楷体_GB2312" w:cs="楷体_GB2312" w:hint="eastAsia"/>
          <w:sz w:val="24"/>
        </w:rPr>
        <w:t>市法院主导诉前鉴定为切入点</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四川省广元市中级人民法院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张艳秋</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陈锐</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刘利华</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品格证据的客观获取与规范运用机制探索——基于</w:t>
      </w:r>
      <w:r>
        <w:rPr>
          <w:rFonts w:ascii="楷体_GB2312" w:eastAsia="楷体_GB2312" w:hAnsi="楷体_GB2312" w:cs="楷体_GB2312" w:hint="eastAsia"/>
          <w:sz w:val="24"/>
        </w:rPr>
        <w:t>269</w:t>
      </w:r>
      <w:r>
        <w:rPr>
          <w:rFonts w:ascii="楷体_GB2312" w:eastAsia="楷体_GB2312" w:hAnsi="楷体_GB2312" w:cs="楷体_GB2312" w:hint="eastAsia"/>
          <w:sz w:val="24"/>
        </w:rPr>
        <w:t>件涉刑事被告人品行素材的案件分析</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四川省广安市中级人民法院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戴建军</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四川省岳池县人民法院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陈芸莹</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法经济学视角下督促程序的困境反思与路径优化——基于</w:t>
      </w:r>
      <w:r>
        <w:rPr>
          <w:rFonts w:ascii="楷体_GB2312" w:eastAsia="楷体_GB2312" w:hAnsi="楷体_GB2312" w:cs="楷体_GB2312" w:hint="eastAsia"/>
          <w:sz w:val="24"/>
        </w:rPr>
        <w:t>S</w:t>
      </w:r>
      <w:r>
        <w:rPr>
          <w:rFonts w:ascii="楷体_GB2312" w:eastAsia="楷体_GB2312" w:hAnsi="楷体_GB2312" w:cs="楷体_GB2312" w:hint="eastAsia"/>
          <w:sz w:val="24"/>
        </w:rPr>
        <w:t>省</w:t>
      </w:r>
      <w:r>
        <w:rPr>
          <w:rFonts w:ascii="楷体_GB2312" w:eastAsia="楷体_GB2312" w:hAnsi="楷体_GB2312" w:cs="楷体_GB2312" w:hint="eastAsia"/>
          <w:sz w:val="24"/>
        </w:rPr>
        <w:t>C</w:t>
      </w:r>
      <w:r>
        <w:rPr>
          <w:rFonts w:ascii="楷体_GB2312" w:eastAsia="楷体_GB2312" w:hAnsi="楷体_GB2312" w:cs="楷体_GB2312" w:hint="eastAsia"/>
          <w:sz w:val="24"/>
        </w:rPr>
        <w:t>市</w:t>
      </w:r>
      <w:r>
        <w:rPr>
          <w:rFonts w:ascii="楷体_GB2312" w:eastAsia="楷体_GB2312" w:hAnsi="楷体_GB2312" w:cs="楷体_GB2312" w:hint="eastAsia"/>
          <w:sz w:val="24"/>
        </w:rPr>
        <w:t>22</w:t>
      </w:r>
      <w:r>
        <w:rPr>
          <w:rFonts w:ascii="楷体_GB2312" w:eastAsia="楷体_GB2312" w:hAnsi="楷体_GB2312" w:cs="楷体_GB2312" w:hint="eastAsia"/>
          <w:sz w:val="24"/>
        </w:rPr>
        <w:t>家基层法院实证分析的展开</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四</w:t>
      </w:r>
      <w:r>
        <w:rPr>
          <w:rFonts w:ascii="楷体_GB2312" w:eastAsia="楷体_GB2312" w:hAnsi="楷体_GB2312" w:cs="楷体_GB2312" w:hint="eastAsia"/>
          <w:sz w:val="24"/>
        </w:rPr>
        <w:t>川省成都市青羊区人民法院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李潇</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“点线面”立体解纷：从司法供给侧改革角度谈诉源治理</w:t>
      </w:r>
      <w:r>
        <w:rPr>
          <w:rFonts w:ascii="楷体_GB2312" w:eastAsia="楷体_GB2312" w:hAnsi="楷体_GB2312" w:cs="楷体_GB2312" w:hint="eastAsia"/>
          <w:sz w:val="24"/>
        </w:rPr>
        <w:t>——</w:t>
      </w:r>
      <w:r>
        <w:rPr>
          <w:rFonts w:ascii="楷体_GB2312" w:eastAsia="楷体_GB2312" w:hAnsi="楷体_GB2312" w:cs="楷体_GB2312" w:hint="eastAsia"/>
          <w:sz w:val="24"/>
        </w:rPr>
        <w:t>基于近五年来</w:t>
      </w:r>
      <w:r>
        <w:rPr>
          <w:rFonts w:ascii="楷体_GB2312" w:eastAsia="楷体_GB2312" w:hAnsi="楷体_GB2312" w:cs="楷体_GB2312" w:hint="eastAsia"/>
          <w:sz w:val="24"/>
        </w:rPr>
        <w:t>Y</w:t>
      </w:r>
      <w:r>
        <w:rPr>
          <w:rFonts w:ascii="楷体_GB2312" w:eastAsia="楷体_GB2312" w:hAnsi="楷体_GB2312" w:cs="楷体_GB2312" w:hint="eastAsia"/>
          <w:sz w:val="24"/>
        </w:rPr>
        <w:t>县法院受理民商事案件的实证研究</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贵州省沿河土家族自治县人民法院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彭玉帛</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民间借贷风险之司法大数据预警机制构建——基于法院信息化建设的视角</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云南省昆明市中级人民法院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夏静良</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张霞</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十步法：指导性案例民事审判应用方法实证研究——以</w:t>
      </w:r>
      <w:r>
        <w:rPr>
          <w:rFonts w:ascii="楷体_GB2312" w:eastAsia="楷体_GB2312" w:hAnsi="楷体_GB2312" w:cs="楷体_GB2312" w:hint="eastAsia"/>
          <w:sz w:val="24"/>
        </w:rPr>
        <w:t>700</w:t>
      </w:r>
      <w:r>
        <w:rPr>
          <w:rFonts w:ascii="楷体_GB2312" w:eastAsia="楷体_GB2312" w:hAnsi="楷体_GB2312" w:cs="楷体_GB2312" w:hint="eastAsia"/>
          <w:sz w:val="24"/>
        </w:rPr>
        <w:t>件民事判决书对指导性案例的应用为考察</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广东省广州市荔湾区人民法院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陈小倩</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西藏自治区高级人民法院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吕大为</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认罪认罚从宽案件中被追诉人反悔上诉问题探析</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西藏自治区拉萨市中级人民法院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刘一麟</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福建省厦门市中级人民法院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陆启亮</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法院附设一站式多元解纷机制的路径选择与制度构建——从西部某省会市两级法院的试点样本切入</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陕西省西安市中级人民法院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杜豫苏</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何育凯</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“游戏”改变调解——共享经济视角下《多元化纠纷共享化解平台》模型之构建</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陕西省西安市灞桥区人民法院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陈学义</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韩萌萌</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互联网法院与传统法院知识产权案件管辖的确立规则</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北京市朝阳区人民法院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田琪雅</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陕西省高级人民法院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王琪轩</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论刑事判决非法证据排除说理的方式——以中国裁判文书网</w:t>
      </w:r>
      <w:r>
        <w:rPr>
          <w:rFonts w:ascii="楷体_GB2312" w:eastAsia="楷体_GB2312" w:hAnsi="楷体_GB2312" w:cs="楷体_GB2312" w:hint="eastAsia"/>
          <w:sz w:val="24"/>
        </w:rPr>
        <w:t>308</w:t>
      </w:r>
      <w:r>
        <w:rPr>
          <w:rFonts w:ascii="楷体_GB2312" w:eastAsia="楷体_GB2312" w:hAnsi="楷体_GB2312" w:cs="楷体_GB2312" w:hint="eastAsia"/>
          <w:sz w:val="24"/>
        </w:rPr>
        <w:t>份刑事判决书为分析样本</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陕西省西安市未央区人民法院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李社武</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马俊</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刑事辩护准入制度构建研究——以西部某国家中心城市刑事司法改革试点为样本</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陕西省西安市中级人民法院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常鹏</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如何“参照”：生态环境损害赔偿诉讼撤诉请求的司法审查进路探析</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甘肃省高级人民法院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刘吉旭</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北京市朝阳区人民法院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鞠仁</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环境民事公益诉讼因果关系认定的困境与出路——因果关系实践和理论再出发</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甘肃省高级人民法院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詹王镇</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安徽省芜湖市鸠江区人民法院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冯韵东</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论司法信任的个案累</w:t>
      </w:r>
      <w:r>
        <w:rPr>
          <w:rFonts w:ascii="楷体_GB2312" w:eastAsia="楷体_GB2312" w:hAnsi="楷体_GB2312" w:cs="楷体_GB2312" w:hint="eastAsia"/>
          <w:sz w:val="24"/>
        </w:rPr>
        <w:t>积——以热点刑事案件中民意的诉讼内回应为视点</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青海省高级人民法院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李芹</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福建省泉州市中级人民法院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林艳</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澄滤颓波到底清：不实举报内部澄清保护制度的构建</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青海省高级人民法院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廖海峰</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北京市东城区人民法院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王玫</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李彦宏</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以社会化途径破解生态环境损害赔偿难题——浅谈环境责任保险制度在生态环境损害赔偿金制度中的构建</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青海省西宁市城中区人民法院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朱晓柳</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广东省广州市越秀区人民法院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刘晓纯</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人工智能之光：神经网络算法在刑事审判领域的深度运用</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青海省果洛州中级人民法院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秦措</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北京市东城区人民法院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张若枫</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环境损害鉴定评估意见在环境污染犯罪中认证的困境与出路——以规范法官心证过程为分析视角</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青海省高级人民法院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孙启英</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福建省泰宁县人民法院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郑中飞</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马欢欢</w:t>
      </w:r>
    </w:p>
    <w:p w:rsidR="00F121CB" w:rsidRDefault="00E77786">
      <w:pPr>
        <w:rPr>
          <w:rFonts w:ascii="楷体_GB2312" w:eastAsia="楷体_GB2312" w:hAnsi="楷体_GB2312" w:cs="楷体_GB2312"/>
          <w:sz w:val="24"/>
        </w:rPr>
      </w:pPr>
      <w:r>
        <w:rPr>
          <w:rFonts w:ascii="楷体_GB2312" w:eastAsia="楷体_GB2312" w:hAnsi="楷体_GB2312" w:cs="楷体_GB2312"/>
          <w:sz w:val="24"/>
        </w:rPr>
        <w:t>鱼和熊掌如何兼得：法官助理绩效考核指标体系的设计路径</w:t>
      </w:r>
    </w:p>
    <w:p w:rsidR="00F121CB" w:rsidRDefault="00E77786">
      <w:pPr>
        <w:jc w:val="right"/>
        <w:rPr>
          <w:rFonts w:ascii="楷体_GB2312" w:eastAsia="楷体_GB2312" w:hAnsi="楷体_GB2312" w:cs="楷体_GB2312"/>
          <w:sz w:val="24"/>
        </w:rPr>
      </w:pPr>
      <w:r>
        <w:rPr>
          <w:rFonts w:ascii="楷体_GB2312" w:eastAsia="楷体_GB2312" w:hAnsi="楷体_GB2312" w:cs="楷体_GB2312"/>
          <w:sz w:val="24"/>
        </w:rPr>
        <w:t>宁夏回族自治区高级人民法院</w:t>
      </w:r>
      <w:r>
        <w:rPr>
          <w:rFonts w:ascii="楷体_GB2312" w:eastAsia="楷体_GB2312" w:hAnsi="楷体_GB2312" w:cs="楷体_GB2312" w:hint="eastAsia"/>
          <w:sz w:val="24"/>
        </w:rPr>
        <w:t xml:space="preserve">  </w:t>
      </w:r>
      <w:r>
        <w:rPr>
          <w:rFonts w:ascii="楷体_GB2312" w:eastAsia="楷体_GB2312" w:hAnsi="楷体_GB2312" w:cs="楷体_GB2312"/>
          <w:sz w:val="24"/>
        </w:rPr>
        <w:t>杨莹</w:t>
      </w:r>
    </w:p>
    <w:p w:rsidR="00F121CB" w:rsidRDefault="00E77786">
      <w:pPr>
        <w:jc w:val="right"/>
        <w:rPr>
          <w:rFonts w:ascii="楷体_GB2312" w:eastAsia="楷体_GB2312" w:hAnsi="楷体_GB2312" w:cs="楷体_GB2312"/>
          <w:sz w:val="24"/>
        </w:rPr>
      </w:pPr>
      <w:r>
        <w:rPr>
          <w:rFonts w:ascii="楷体_GB2312" w:eastAsia="楷体_GB2312" w:hAnsi="楷体_GB2312" w:cs="楷体_GB2312"/>
          <w:sz w:val="24"/>
        </w:rPr>
        <w:t>福建省厦门市海沧区人民法院</w:t>
      </w:r>
      <w:r>
        <w:rPr>
          <w:rFonts w:ascii="楷体_GB2312" w:eastAsia="楷体_GB2312" w:hAnsi="楷体_GB2312" w:cs="楷体_GB2312" w:hint="eastAsia"/>
          <w:sz w:val="24"/>
        </w:rPr>
        <w:t xml:space="preserve">  </w:t>
      </w:r>
      <w:r>
        <w:rPr>
          <w:rFonts w:ascii="楷体_GB2312" w:eastAsia="楷体_GB2312" w:hAnsi="楷体_GB2312" w:cs="楷体_GB2312"/>
          <w:sz w:val="24"/>
        </w:rPr>
        <w:t>陈芳序</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民族地区非诉讼纠纷解决机制挺在前面的现实障碍与破解——以新疆</w:t>
      </w:r>
      <w:r>
        <w:rPr>
          <w:rFonts w:ascii="楷体_GB2312" w:eastAsia="楷体_GB2312" w:hAnsi="楷体_GB2312" w:cs="楷体_GB2312" w:hint="eastAsia"/>
          <w:sz w:val="24"/>
        </w:rPr>
        <w:t>JS</w:t>
      </w:r>
      <w:r>
        <w:rPr>
          <w:rFonts w:ascii="楷体_GB2312" w:eastAsia="楷体_GB2312" w:hAnsi="楷体_GB2312" w:cs="楷体_GB2312" w:hint="eastAsia"/>
          <w:sz w:val="24"/>
        </w:rPr>
        <w:t>法院多元化解纷探索实践为考察</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新疆维吾尔自治区伽师县人民法院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李军</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诉源治理：构建以行政辖区</w:t>
      </w:r>
      <w:r>
        <w:rPr>
          <w:rFonts w:ascii="楷体_GB2312" w:eastAsia="楷体_GB2312" w:hAnsi="楷体_GB2312" w:cs="楷体_GB2312" w:hint="eastAsia"/>
          <w:sz w:val="24"/>
        </w:rPr>
        <w:t>/</w:t>
      </w:r>
      <w:r>
        <w:rPr>
          <w:rFonts w:ascii="楷体_GB2312" w:eastAsia="楷体_GB2312" w:hAnsi="楷体_GB2312" w:cs="楷体_GB2312" w:hint="eastAsia"/>
          <w:sz w:val="24"/>
        </w:rPr>
        <w:t>县为单位的纠纷受理中心——</w:t>
      </w:r>
      <w:r>
        <w:rPr>
          <w:rFonts w:ascii="楷体_GB2312" w:eastAsia="楷体_GB2312" w:hAnsi="楷体_GB2312" w:cs="楷体_GB2312" w:hint="eastAsia"/>
          <w:sz w:val="24"/>
        </w:rPr>
        <w:t>以</w:t>
      </w:r>
      <w:r>
        <w:rPr>
          <w:rFonts w:ascii="楷体_GB2312" w:eastAsia="楷体_GB2312" w:hAnsi="楷体_GB2312" w:cs="楷体_GB2312" w:hint="eastAsia"/>
          <w:sz w:val="24"/>
        </w:rPr>
        <w:t>“浙江</w:t>
      </w:r>
      <w:r>
        <w:rPr>
          <w:rFonts w:ascii="楷体_GB2312" w:eastAsia="楷体_GB2312" w:hAnsi="楷体_GB2312" w:cs="楷体_GB2312" w:hint="eastAsia"/>
          <w:sz w:val="24"/>
        </w:rPr>
        <w:t>ODR</w:t>
      </w:r>
      <w:r>
        <w:rPr>
          <w:rFonts w:ascii="楷体_GB2312" w:eastAsia="楷体_GB2312" w:hAnsi="楷体_GB2312" w:cs="楷体_GB2312" w:hint="eastAsia"/>
          <w:sz w:val="24"/>
        </w:rPr>
        <w:t>”模式为分析样本</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北京市丰台区人民法院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黄昊</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陈志博</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新疆生产建设兵团第八师中级人民法院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朱秀梅</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同频共振：公务员职务职级并行与法院人员分类管理的冲突与衔接——以公平激励理论为突破口</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北京市顺义区人民法院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王丽媛</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贾晓鹏</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新疆生产建设兵团第八师中级人民法院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杨书钢</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界定与分流：基层法院审判委员会讨论决定在办案件的范围与方向——以《人民法院组织法》第三十七条第一款第二项为视角</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广东省佛山市顺德区人民法院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潘惠仪</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新疆生产建设兵团莫</w:t>
      </w:r>
      <w:r>
        <w:rPr>
          <w:rFonts w:ascii="楷体_GB2312" w:eastAsia="楷体_GB2312" w:hAnsi="楷体_GB2312" w:cs="楷体_GB2312" w:hint="eastAsia"/>
          <w:sz w:val="24"/>
        </w:rPr>
        <w:t>索湾垦区人民法院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王媛媛</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基层法院发改案件评查机制功能正向发挥的运行路径探析——以</w:t>
      </w:r>
      <w:r>
        <w:rPr>
          <w:rFonts w:ascii="楷体_GB2312" w:eastAsia="楷体_GB2312" w:hAnsi="楷体_GB2312" w:cs="楷体_GB2312" w:hint="eastAsia"/>
          <w:sz w:val="24"/>
        </w:rPr>
        <w:t>B</w:t>
      </w:r>
      <w:r>
        <w:rPr>
          <w:rFonts w:ascii="楷体_GB2312" w:eastAsia="楷体_GB2312" w:hAnsi="楷体_GB2312" w:cs="楷体_GB2312" w:hint="eastAsia"/>
          <w:sz w:val="24"/>
        </w:rPr>
        <w:t>市基层法院</w:t>
      </w:r>
      <w:r>
        <w:rPr>
          <w:rFonts w:ascii="楷体_GB2312" w:eastAsia="楷体_GB2312" w:hAnsi="楷体_GB2312" w:cs="楷体_GB2312" w:hint="eastAsia"/>
          <w:sz w:val="24"/>
        </w:rPr>
        <w:t>134</w:t>
      </w:r>
      <w:r>
        <w:rPr>
          <w:rFonts w:ascii="楷体_GB2312" w:eastAsia="楷体_GB2312" w:hAnsi="楷体_GB2312" w:cs="楷体_GB2312" w:hint="eastAsia"/>
          <w:sz w:val="24"/>
        </w:rPr>
        <w:t>件被定错发改案件为例</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北京市怀柔区人民法院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戎艳</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李睿熙</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新疆生产建设兵团下野地垦区人民法院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李颖</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离婚冷静期制度适用的困境反思与路径完善——以民事诉讼社会化为视角</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北京市昌平区人民法院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张焱</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梁伟伟</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新疆生产建设兵团第八师中级人民法院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王德顺</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“一带一路”倡议下我国国际商事法庭竞争力提升研究——以裁判于域外的承认与执行为核心展开</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福建省莆田市荔城区人民法院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王诺</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福建省仙游县人民法院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郑统</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新疆生产建设兵团莫索湾垦区人民法院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陈刚</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机关法人为被执行人的程序构建——以企业家合法权益有效实现为视角</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新疆生产建设兵团第十二师中级人民法院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舒卫平</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湖南省岳阳市云溪区人民法院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闾敏</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湖南省平江县人民法院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胡金谋</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军事行政诉讼试点向军纪处分案件拓展的可能与路径</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中国人民解放军军事法院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张兴坡</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海娃</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内设机构改革背景下基层法院研究室的结构与功能——基于组织结构的中观研究视角</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湘潭大学</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李茜</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退休法官返聘制度之构建——以医生为参照</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湘潭大学</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匡少娟</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非诉讼调解机制在医疗纠纷领域的应用——以《医疗纠纷预防和处理条例》为基础</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湖南省法学会</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刘旖旎</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二审合议制的突破与限制性重构——以审判超期上诉案件为视角的思考与探索</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湖南省法学会</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李连春</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专业法官会议前置过滤职能的反思与构建——以微观动机为视角</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湖南省法学会</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蒋志强</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劳动争议多元化纠纷解决机制的研究和思考</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湖南省法学会</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胡蕾</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效益法则：专利无效判定</w:t>
      </w:r>
      <w:r>
        <w:rPr>
          <w:rFonts w:ascii="楷体_GB2312" w:eastAsia="楷体_GB2312" w:hAnsi="楷体_GB2312" w:cs="楷体_GB2312" w:hint="eastAsia"/>
          <w:sz w:val="24"/>
        </w:rPr>
        <w:t>案件审理路径探析——以诉讼程序二元构造优化目标为中心视角</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华中师范大学</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杨凯</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钟慧敏</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林辉</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刑事诉讼涉外司法翻译的困境解决及制度建构</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华中师范大学</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杨凯</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杨陆平</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林晓清</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基于非诉讼程序建构的遗产管理模式——以民事诉讼制度结构性改革之非诉讼纠纷解决机制前置为视角</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华中师范大学</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杨璐嘉</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廖惠敏</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叶鑫欣</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民事二审发回重审裁定书说理的检视与规制</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华中师范大学</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杨凯</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李美</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童大标</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环境民事公益诉讼中行为保全制度的反思与重构</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湖南省法学会</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谢思宇</w:t>
      </w:r>
    </w:p>
    <w:p w:rsidR="00F121CB" w:rsidRDefault="00F121CB">
      <w:pPr>
        <w:jc w:val="center"/>
        <w:rPr>
          <w:rFonts w:ascii="黑体" w:eastAsia="黑体" w:hAnsi="黑体" w:cs="黑体"/>
          <w:color w:val="FF0000"/>
          <w:sz w:val="48"/>
          <w:szCs w:val="48"/>
        </w:rPr>
      </w:pPr>
    </w:p>
    <w:p w:rsidR="00F121CB" w:rsidRDefault="00E77786">
      <w:pPr>
        <w:jc w:val="center"/>
        <w:rPr>
          <w:rFonts w:ascii="黑体" w:eastAsia="黑体" w:hAnsi="宋体"/>
          <w:b/>
          <w:bCs/>
          <w:sz w:val="44"/>
          <w:szCs w:val="44"/>
        </w:rPr>
      </w:pPr>
      <w:r>
        <w:rPr>
          <w:rFonts w:ascii="黑体" w:eastAsia="黑体" w:hAnsi="宋体" w:cs="黑体" w:hint="eastAsia"/>
          <w:b/>
          <w:bCs/>
          <w:sz w:val="44"/>
          <w:szCs w:val="44"/>
        </w:rPr>
        <w:t>优</w:t>
      </w:r>
      <w:r>
        <w:rPr>
          <w:rFonts w:ascii="黑体" w:eastAsia="黑体" w:hAnsi="宋体" w:cs="黑体" w:hint="eastAsia"/>
          <w:b/>
          <w:bCs/>
          <w:sz w:val="44"/>
          <w:szCs w:val="44"/>
        </w:rPr>
        <w:t xml:space="preserve"> </w:t>
      </w:r>
      <w:r>
        <w:rPr>
          <w:rFonts w:ascii="黑体" w:eastAsia="黑体" w:hAnsi="宋体" w:cs="黑体" w:hint="eastAsia"/>
          <w:b/>
          <w:bCs/>
          <w:sz w:val="44"/>
          <w:szCs w:val="44"/>
        </w:rPr>
        <w:t>秀</w:t>
      </w:r>
      <w:r>
        <w:rPr>
          <w:rFonts w:ascii="黑体" w:eastAsia="黑体" w:hAnsi="宋体" w:cs="黑体"/>
          <w:b/>
          <w:bCs/>
          <w:sz w:val="44"/>
          <w:szCs w:val="44"/>
        </w:rPr>
        <w:t xml:space="preserve"> </w:t>
      </w:r>
      <w:r>
        <w:rPr>
          <w:rFonts w:ascii="黑体" w:eastAsia="黑体" w:hAnsi="宋体" w:cs="黑体" w:hint="eastAsia"/>
          <w:b/>
          <w:bCs/>
          <w:sz w:val="44"/>
          <w:szCs w:val="44"/>
        </w:rPr>
        <w:t>奖</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善治传统在法庭参与乡村治理中的继承与创新——以新时代“枫桥经验”为中心</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北京市门头沟区人民法院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张哲</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吕彤儒</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刚柔并济：司法建议法律效力的解构与运用——以法院能动参与社会治理为视角</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北京市第三中级人民法院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李春香</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熊静</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故事思维：人民法院工作报告的公众认同度检视与提升</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北京市东城区人民法院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余亚宇</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门莹</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毕晓燕</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从“被动满足”到“主动引导”——智慧法院用户需求管理制度的实践检视及规则构建</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北京互联网法院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佘贵清</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北京市第二中级人民法院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石婕</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北京互联网法院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孙伟</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权力结构语境下的司法经费</w:t>
      </w:r>
      <w:r>
        <w:rPr>
          <w:rFonts w:ascii="楷体_GB2312" w:eastAsia="楷体_GB2312" w:hAnsi="楷体_GB2312" w:cs="楷体_GB2312" w:hint="eastAsia"/>
          <w:sz w:val="24"/>
        </w:rPr>
        <w:t>分级保障模式研究</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北京市第一中级人民法院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仇芳芳</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宁韬</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系统之美：探索案件收结调度的深层规律——案之系统论与人之注意力的融合视角</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北京市第二中级人民法院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李俊晔</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北京市大兴区人民法院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刘璨</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生态环境损害赔偿范围的限缩与优化</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北京市第四中级人民法院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方天皓</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民事诉讼中未承担责任的无独立请求权第三人上诉权困境检视与进路探索——以当事人程序保障及与第三人撤销之诉对接为视角</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北京市第一中级人民法院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赵小军</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解构与重构：民事诉讼诉前调查令的理性思辨与路径抉择</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北京市门头沟区人民法院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王冬琪</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继承与变革：法庭调查与法庭辩论合并庭审模式探究——以</w:t>
      </w:r>
      <w:r>
        <w:rPr>
          <w:rFonts w:ascii="楷体_GB2312" w:eastAsia="楷体_GB2312" w:hAnsi="楷体_GB2312" w:cs="楷体_GB2312" w:hint="eastAsia"/>
          <w:sz w:val="24"/>
        </w:rPr>
        <w:t>B</w:t>
      </w:r>
      <w:r>
        <w:rPr>
          <w:rFonts w:ascii="楷体_GB2312" w:eastAsia="楷体_GB2312" w:hAnsi="楷体_GB2312" w:cs="楷体_GB2312" w:hint="eastAsia"/>
          <w:sz w:val="24"/>
        </w:rPr>
        <w:t>市</w:t>
      </w:r>
      <w:r>
        <w:rPr>
          <w:rFonts w:ascii="楷体_GB2312" w:eastAsia="楷体_GB2312" w:hAnsi="楷体_GB2312" w:cs="楷体_GB2312" w:hint="eastAsia"/>
          <w:sz w:val="24"/>
        </w:rPr>
        <w:t>E</w:t>
      </w:r>
      <w:r>
        <w:rPr>
          <w:rFonts w:ascii="楷体_GB2312" w:eastAsia="楷体_GB2312" w:hAnsi="楷体_GB2312" w:cs="楷体_GB2312" w:hint="eastAsia"/>
          <w:sz w:val="24"/>
        </w:rPr>
        <w:t>中院</w:t>
      </w:r>
      <w:r>
        <w:rPr>
          <w:rFonts w:ascii="楷体_GB2312" w:eastAsia="楷体_GB2312" w:hAnsi="楷体_GB2312" w:cs="楷体_GB2312" w:hint="eastAsia"/>
          <w:sz w:val="24"/>
        </w:rPr>
        <w:t>168</w:t>
      </w:r>
      <w:r>
        <w:rPr>
          <w:rFonts w:ascii="楷体_GB2312" w:eastAsia="楷体_GB2312" w:hAnsi="楷体_GB2312" w:cs="楷体_GB2312" w:hint="eastAsia"/>
          <w:sz w:val="24"/>
        </w:rPr>
        <w:t>件民事案件为分析样本</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北京市第二中级人民法院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肖大明</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曹华</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以管理人地位中立性原理构建破产网拍规则——现有“管理人独立发拍模式”改造升级</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北京市大兴区人民法院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程立</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熊诗岚</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院庭长执行监督管理权能的分离与规制——以执行实施权配置与监管关系的重构为重心</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北京市怀柔区人民法院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朱春涛</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毛琳</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新媒体时代人民法院涉法网络舆情应对模式构建——以信息生命周</w:t>
      </w:r>
      <w:r>
        <w:rPr>
          <w:rFonts w:ascii="楷体_GB2312" w:eastAsia="楷体_GB2312" w:hAnsi="楷体_GB2312" w:cs="楷体_GB2312" w:hint="eastAsia"/>
          <w:sz w:val="24"/>
        </w:rPr>
        <w:t>期理论为视角</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天津市红桥区人民法院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马轶婷</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新型审判管理监督体制背景下审判监督风险库的构建和运用——以类案检索的反向推演为切入点</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天津市河东区人民法院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孙伟</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外部约束与内在激励：基层法院庭长权力的非正式运作及其超越</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天津市滨海新区人民法院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马越</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候华北</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魏星</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规则治理与个案补充：新时代人民法院经济功能的定位与展开——以高级人民法院为样本</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天津市第三中级人民法院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姚强</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天津市第二中级人民法院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王丽平</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提级审理制度的困境及其破解——以制度风险归因分析方法为视角</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天津市河西区人民法院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孔倩</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供给侧</w:t>
      </w:r>
      <w:r>
        <w:rPr>
          <w:rFonts w:ascii="楷体_GB2312" w:eastAsia="楷体_GB2312" w:hAnsi="楷体_GB2312" w:cs="楷体_GB2312" w:hint="eastAsia"/>
          <w:sz w:val="24"/>
        </w:rPr>
        <w:t>优化：人民陪审制改革背景下法官指引制度的构建与完善——以</w:t>
      </w:r>
      <w:r>
        <w:rPr>
          <w:rFonts w:ascii="楷体_GB2312" w:eastAsia="楷体_GB2312" w:hAnsi="楷体_GB2312" w:cs="楷体_GB2312" w:hint="eastAsia"/>
          <w:sz w:val="24"/>
        </w:rPr>
        <w:t>T</w:t>
      </w:r>
      <w:r>
        <w:rPr>
          <w:rFonts w:ascii="楷体_GB2312" w:eastAsia="楷体_GB2312" w:hAnsi="楷体_GB2312" w:cs="楷体_GB2312" w:hint="eastAsia"/>
          <w:sz w:val="24"/>
        </w:rPr>
        <w:t>省</w:t>
      </w:r>
      <w:r>
        <w:rPr>
          <w:rFonts w:ascii="楷体_GB2312" w:eastAsia="楷体_GB2312" w:hAnsi="楷体_GB2312" w:cs="楷体_GB2312" w:hint="eastAsia"/>
          <w:sz w:val="24"/>
        </w:rPr>
        <w:t>25</w:t>
      </w:r>
      <w:r>
        <w:rPr>
          <w:rFonts w:ascii="楷体_GB2312" w:eastAsia="楷体_GB2312" w:hAnsi="楷体_GB2312" w:cs="楷体_GB2312" w:hint="eastAsia"/>
          <w:sz w:val="24"/>
        </w:rPr>
        <w:t>家中基层法院法官指引现状为研究样本</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天津市高级人民法院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董扬</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北京市通州区人民法院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刘乙璞</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限缩民事案件中陪审员事实认定范围研究——以七人合议庭审理的民事案件为研究基础</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天津市河西区人民法院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刘丛薇</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北京市第二中级人民法院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江慕南</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诉非衔接机制下律师调解制度的实践困境与突围路径</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天津市东丽区人民法院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王立鑫</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陈甜甜</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司法化解纠纷成本探析——以机动车交通事故责任纠纷为例</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天津市高级人民法院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秦华</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天津市津南区人民法院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鲁一男</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商标惩罚性赔偿的司法考察与功能优化——基于全国</w:t>
      </w:r>
      <w:r>
        <w:rPr>
          <w:rFonts w:ascii="楷体_GB2312" w:eastAsia="楷体_GB2312" w:hAnsi="楷体_GB2312" w:cs="楷体_GB2312" w:hint="eastAsia"/>
          <w:sz w:val="24"/>
        </w:rPr>
        <w:t>334</w:t>
      </w:r>
      <w:r>
        <w:rPr>
          <w:rFonts w:ascii="楷体_GB2312" w:eastAsia="楷体_GB2312" w:hAnsi="楷体_GB2312" w:cs="楷体_GB2312" w:hint="eastAsia"/>
          <w:sz w:val="24"/>
        </w:rPr>
        <w:t>件侵害商标权纠纷的案例研究</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天津市高级人民法院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张楠</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生态环境损害赔偿案件类型化下的归责原则适用</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天津铁路运输法院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吕显民</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褚宁</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国家赔偿精神损害抚慰金酌定方法之构建——以各项因素的原因力比较为视角</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天津市第一中级人民法院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张淑萍</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困境与突围：行政案件跨区域管辖路径探析——基于《行政诉讼法》第十八条第二款展开</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天津市河西区人民法院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刘华飞</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天津市河东区人民法院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高宏亮</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裁判文书简化与说理并进的逻辑路径——以“争点</w:t>
      </w:r>
      <w:r>
        <w:rPr>
          <w:rFonts w:ascii="楷体_GB2312" w:eastAsia="楷体_GB2312" w:hAnsi="楷体_GB2312" w:cs="楷体_GB2312" w:hint="eastAsia"/>
          <w:sz w:val="24"/>
        </w:rPr>
        <w:t>分论式”家事裁判文书的制作展开</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天津市南开区人民法院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郑博涵</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智慧法院建设背景下区块链电子存证的适用风险及司法审查应对——以三家互联网法院审理的</w:t>
      </w:r>
      <w:r>
        <w:rPr>
          <w:rFonts w:ascii="楷体_GB2312" w:eastAsia="楷体_GB2312" w:hAnsi="楷体_GB2312" w:cs="楷体_GB2312" w:hint="eastAsia"/>
          <w:sz w:val="24"/>
        </w:rPr>
        <w:t>139</w:t>
      </w:r>
      <w:r>
        <w:rPr>
          <w:rFonts w:ascii="楷体_GB2312" w:eastAsia="楷体_GB2312" w:hAnsi="楷体_GB2312" w:cs="楷体_GB2312" w:hint="eastAsia"/>
          <w:sz w:val="24"/>
        </w:rPr>
        <w:t>件案件为引</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天津市红桥区人民法院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刘畅</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形式或实质：案外人执行异议审查中事实查明的审视与重构——以“有限”客观证明责任为切入</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天津市第二中级人民法院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张铮</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郭小峦</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“三同步”工作背景下法院网络舆情重大风险化解机制的探析</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河北省邯郸市中级人民法院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王雪焕</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基于信号传递理论的院庭长个案监督机制研究</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河北省沧州市中级人民法院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张凤梅</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蔺勇</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选择与重构：人民法院案件绩效考评指标体系研究——以</w:t>
      </w:r>
      <w:r>
        <w:rPr>
          <w:rFonts w:ascii="楷体_GB2312" w:eastAsia="楷体_GB2312" w:hAnsi="楷体_GB2312" w:cs="楷体_GB2312" w:hint="eastAsia"/>
          <w:sz w:val="24"/>
        </w:rPr>
        <w:t>S</w:t>
      </w:r>
      <w:r>
        <w:rPr>
          <w:rFonts w:ascii="楷体_GB2312" w:eastAsia="楷体_GB2312" w:hAnsi="楷体_GB2312" w:cs="楷体_GB2312" w:hint="eastAsia"/>
          <w:sz w:val="24"/>
        </w:rPr>
        <w:t>省与其他三省市法院比较分析构建</w:t>
      </w:r>
      <w:r>
        <w:rPr>
          <w:rFonts w:ascii="楷体_GB2312" w:eastAsia="楷体_GB2312" w:hAnsi="楷体_GB2312" w:cs="楷体_GB2312" w:hint="eastAsia"/>
          <w:sz w:val="24"/>
        </w:rPr>
        <w:t>KPI</w:t>
      </w:r>
      <w:r>
        <w:rPr>
          <w:rFonts w:ascii="楷体_GB2312" w:eastAsia="楷体_GB2312" w:hAnsi="楷体_GB2312" w:cs="楷体_GB2312" w:hint="eastAsia"/>
          <w:sz w:val="24"/>
        </w:rPr>
        <w:t>模型</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四川省盐亭县人民法院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王进</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王金燕</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河北省涿州市人民法院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高娟</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“法法衔接”背景下职务犯罪认罪从宽之路径探析——以</w:t>
      </w:r>
      <w:r>
        <w:rPr>
          <w:rFonts w:ascii="楷体_GB2312" w:eastAsia="楷体_GB2312" w:hAnsi="楷体_GB2312" w:cs="楷体_GB2312" w:hint="eastAsia"/>
          <w:sz w:val="24"/>
        </w:rPr>
        <w:t>2019</w:t>
      </w:r>
      <w:r>
        <w:rPr>
          <w:rFonts w:ascii="楷体_GB2312" w:eastAsia="楷体_GB2312" w:hAnsi="楷体_GB2312" w:cs="楷体_GB2312" w:hint="eastAsia"/>
          <w:sz w:val="24"/>
        </w:rPr>
        <w:t>年生效的</w:t>
      </w:r>
      <w:r>
        <w:rPr>
          <w:rFonts w:ascii="楷体_GB2312" w:eastAsia="楷体_GB2312" w:hAnsi="楷体_GB2312" w:cs="楷体_GB2312" w:hint="eastAsia"/>
          <w:sz w:val="24"/>
        </w:rPr>
        <w:t>100</w:t>
      </w:r>
      <w:r>
        <w:rPr>
          <w:rFonts w:ascii="楷体_GB2312" w:eastAsia="楷体_GB2312" w:hAnsi="楷体_GB2312" w:cs="楷体_GB2312" w:hint="eastAsia"/>
          <w:sz w:val="24"/>
        </w:rPr>
        <w:t>份职务犯罪判决书为样本</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河北省沧州市中级人民法院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毛颖</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同案犯在逃的附带民事诉讼赔偿问题研究</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河北省涉县人民法院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江泽鑫</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迎合抑或谦抑：法院在泛娱乐化传播语境中的形象塑造</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北京市通州区人民法院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余海</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山西省河曲县人民法院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周晓丽</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论提升法院司法公信力的困境与出路——以法官心证公开为视角</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山西省临汾市中级人民法院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李坤鹏</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北京市丰台区人民法院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罗兆英</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放权与监督的博弈：论法官司法责任惩戒制度的可行路径</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北京市通州区人民法院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龚茜</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孟强</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山西省太原市中级人民法院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张宏</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类型化纠纷诉调对接模式的因素考量与制度完善——以精细诉调对接的环节设置为视角</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山西省临汾市中级人民法院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苏立强</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北京市丰台区人民法院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舒翔</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徐舒扬</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诉讼结构视角下刑事速裁程序的检视与完善——基于对</w:t>
      </w:r>
      <w:r>
        <w:rPr>
          <w:rFonts w:ascii="楷体_GB2312" w:eastAsia="楷体_GB2312" w:hAnsi="楷体_GB2312" w:cs="楷体_GB2312" w:hint="eastAsia"/>
          <w:sz w:val="24"/>
        </w:rPr>
        <w:t>436</w:t>
      </w:r>
      <w:r>
        <w:rPr>
          <w:rFonts w:ascii="楷体_GB2312" w:eastAsia="楷体_GB2312" w:hAnsi="楷体_GB2312" w:cs="楷体_GB2312" w:hint="eastAsia"/>
          <w:sz w:val="24"/>
        </w:rPr>
        <w:t>份速裁二审文书的实证分析</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山西省清徐县人民法院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左广</w:t>
      </w:r>
      <w:r>
        <w:rPr>
          <w:rFonts w:ascii="楷体_GB2312" w:eastAsia="楷体_GB2312" w:hAnsi="楷体_GB2312" w:cs="楷体_GB2312" w:hint="eastAsia"/>
          <w:sz w:val="24"/>
        </w:rPr>
        <w:t>强</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北京市第一中级人民法院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张宏宇</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刑事诉讼当庭宣判制度改革研究</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山西省忻州市中级人民法院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张婷</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解构与续造：行政诉讼律师强制代理制度的价值证成与机制完善</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山西省长治市中级人民法院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高鹏</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郭庆菊</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薛思洋</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行政诉讼繁简分流制度的建构</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山西省晋中市中级人民法院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张晓峰</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执行实施法官助理职责范围界定——以执行实施权五权三级体系为基础</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北京市海淀区人民法院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解于申</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山西省晋中市中级人民法院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翟国亮</w:t>
      </w:r>
    </w:p>
    <w:p w:rsidR="00F121CB" w:rsidRDefault="00E77786">
      <w:pPr>
        <w:rPr>
          <w:rFonts w:ascii="楷体_GB2312" w:eastAsia="楷体_GB2312" w:hAnsi="楷体_GB2312" w:cs="楷体_GB2312"/>
          <w:sz w:val="24"/>
        </w:rPr>
      </w:pPr>
      <w:r>
        <w:rPr>
          <w:rFonts w:ascii="楷体_GB2312" w:eastAsia="楷体_GB2312" w:hAnsi="楷体_GB2312" w:cs="楷体_GB2312"/>
          <w:sz w:val="24"/>
        </w:rPr>
        <w:t>“</w:t>
      </w:r>
      <w:r>
        <w:rPr>
          <w:rFonts w:ascii="楷体_GB2312" w:eastAsia="楷体_GB2312" w:hAnsi="楷体_GB2312" w:cs="楷体_GB2312"/>
          <w:sz w:val="24"/>
        </w:rPr>
        <w:t>案多人少</w:t>
      </w:r>
      <w:r>
        <w:rPr>
          <w:rFonts w:ascii="楷体_GB2312" w:eastAsia="楷体_GB2312" w:hAnsi="楷体_GB2312" w:cs="楷体_GB2312"/>
          <w:sz w:val="24"/>
        </w:rPr>
        <w:t>”</w:t>
      </w:r>
      <w:r>
        <w:rPr>
          <w:rFonts w:ascii="楷体_GB2312" w:eastAsia="楷体_GB2312" w:hAnsi="楷体_GB2312" w:cs="楷体_GB2312"/>
          <w:sz w:val="24"/>
        </w:rPr>
        <w:t>矛盾背景下的诉源治理</w:t>
      </w:r>
      <w:r>
        <w:rPr>
          <w:rFonts w:ascii="楷体_GB2312" w:eastAsia="楷体_GB2312" w:hAnsi="楷体_GB2312" w:cs="楷体_GB2312"/>
          <w:sz w:val="24"/>
        </w:rPr>
        <w:t>——</w:t>
      </w:r>
      <w:r>
        <w:rPr>
          <w:rFonts w:ascii="楷体_GB2312" w:eastAsia="楷体_GB2312" w:hAnsi="楷体_GB2312" w:cs="楷体_GB2312"/>
          <w:sz w:val="24"/>
        </w:rPr>
        <w:t>以法院内部案件管理为视角</w:t>
      </w:r>
    </w:p>
    <w:p w:rsidR="00F121CB" w:rsidRDefault="00E77786">
      <w:pPr>
        <w:jc w:val="right"/>
        <w:rPr>
          <w:rFonts w:ascii="楷体_GB2312" w:eastAsia="楷体_GB2312" w:hAnsi="楷体_GB2312" w:cs="楷体_GB2312"/>
          <w:sz w:val="24"/>
        </w:rPr>
      </w:pPr>
      <w:r>
        <w:rPr>
          <w:rFonts w:ascii="楷体_GB2312" w:eastAsia="楷体_GB2312" w:hAnsi="楷体_GB2312" w:cs="楷体_GB2312"/>
          <w:sz w:val="24"/>
        </w:rPr>
        <w:t>内蒙古自治区呼伦贝尔市中级人民法院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梁振宇</w:t>
      </w:r>
    </w:p>
    <w:p w:rsidR="00F121CB" w:rsidRDefault="00E77786">
      <w:pPr>
        <w:jc w:val="right"/>
        <w:rPr>
          <w:rFonts w:ascii="楷体_GB2312" w:eastAsia="楷体_GB2312" w:hAnsi="楷体_GB2312" w:cs="楷体_GB2312"/>
          <w:sz w:val="24"/>
        </w:rPr>
      </w:pPr>
      <w:r>
        <w:rPr>
          <w:rFonts w:ascii="楷体_GB2312" w:eastAsia="楷体_GB2312" w:hAnsi="楷体_GB2312" w:cs="楷体_GB2312"/>
          <w:sz w:val="24"/>
        </w:rPr>
        <w:t>北京市房山区人民法院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杨瑞强</w:t>
      </w:r>
    </w:p>
    <w:p w:rsidR="00F121CB" w:rsidRDefault="00E77786">
      <w:pPr>
        <w:rPr>
          <w:rFonts w:ascii="楷体_GB2312" w:eastAsia="楷体_GB2312" w:hAnsi="楷体_GB2312" w:cs="楷体_GB2312"/>
          <w:sz w:val="24"/>
        </w:rPr>
      </w:pPr>
      <w:r>
        <w:rPr>
          <w:rFonts w:ascii="楷体_GB2312" w:eastAsia="楷体_GB2312" w:hAnsi="楷体_GB2312" w:cs="楷体_GB2312"/>
          <w:sz w:val="24"/>
        </w:rPr>
        <w:t>问题与话题：机械司法的症结及其治理</w:t>
      </w:r>
      <w:r>
        <w:rPr>
          <w:rFonts w:ascii="楷体_GB2312" w:eastAsia="楷体_GB2312" w:hAnsi="楷体_GB2312" w:cs="楷体_GB2312"/>
          <w:sz w:val="24"/>
        </w:rPr>
        <w:t>——</w:t>
      </w:r>
      <w:r>
        <w:rPr>
          <w:rFonts w:ascii="楷体_GB2312" w:eastAsia="楷体_GB2312" w:hAnsi="楷体_GB2312" w:cs="楷体_GB2312"/>
          <w:sz w:val="24"/>
        </w:rPr>
        <w:t>以三种裁判思维进路的解构为突破口</w:t>
      </w:r>
    </w:p>
    <w:p w:rsidR="00F121CB" w:rsidRDefault="00E77786">
      <w:pPr>
        <w:jc w:val="right"/>
        <w:rPr>
          <w:rFonts w:ascii="楷体_GB2312" w:eastAsia="楷体_GB2312" w:hAnsi="楷体_GB2312" w:cs="楷体_GB2312"/>
          <w:sz w:val="24"/>
        </w:rPr>
      </w:pPr>
      <w:r>
        <w:rPr>
          <w:rFonts w:ascii="楷体_GB2312" w:eastAsia="楷体_GB2312" w:hAnsi="楷体_GB2312" w:cs="楷体_GB2312"/>
          <w:sz w:val="24"/>
        </w:rPr>
        <w:t>内蒙古自治区呼伦贝尔市中级人民院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栾雪</w:t>
      </w:r>
    </w:p>
    <w:p w:rsidR="00F121CB" w:rsidRDefault="00E77786">
      <w:pPr>
        <w:jc w:val="right"/>
        <w:rPr>
          <w:rFonts w:ascii="楷体_GB2312" w:eastAsia="楷体_GB2312" w:hAnsi="楷体_GB2312" w:cs="楷体_GB2312"/>
          <w:sz w:val="24"/>
        </w:rPr>
      </w:pPr>
      <w:r>
        <w:rPr>
          <w:rFonts w:ascii="楷体_GB2312" w:eastAsia="楷体_GB2312" w:hAnsi="楷体_GB2312" w:cs="楷体_GB2312"/>
          <w:sz w:val="24"/>
        </w:rPr>
        <w:t>北京市朝阳区人民法院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程立武</w:t>
      </w:r>
    </w:p>
    <w:p w:rsidR="00F121CB" w:rsidRDefault="00E77786">
      <w:pPr>
        <w:rPr>
          <w:rFonts w:ascii="楷体_GB2312" w:eastAsia="楷体_GB2312" w:hAnsi="楷体_GB2312" w:cs="楷体_GB2312"/>
          <w:sz w:val="24"/>
        </w:rPr>
      </w:pPr>
      <w:r>
        <w:rPr>
          <w:rFonts w:ascii="楷体_GB2312" w:eastAsia="楷体_GB2312" w:hAnsi="楷体_GB2312" w:cs="楷体_GB2312"/>
          <w:sz w:val="24"/>
        </w:rPr>
        <w:t>诉讼结构优化视角下我国民事诉讼附带上诉制度的构建</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内蒙古自治区呼伦贝尔市中级人民法院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蒋忠顺</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北京市房山区人民法院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于晓君</w:t>
      </w:r>
    </w:p>
    <w:p w:rsidR="00F121CB" w:rsidRDefault="00E77786">
      <w:pPr>
        <w:rPr>
          <w:rFonts w:ascii="楷体_GB2312" w:eastAsia="楷体_GB2312" w:hAnsi="楷体_GB2312" w:cs="楷体_GB2312"/>
          <w:sz w:val="24"/>
        </w:rPr>
      </w:pPr>
      <w:r>
        <w:rPr>
          <w:rFonts w:ascii="楷体_GB2312" w:eastAsia="楷体_GB2312" w:hAnsi="楷体_GB2312" w:cs="楷体_GB2312"/>
          <w:sz w:val="24"/>
        </w:rPr>
        <w:t>环境行政公益诉讼中不履行法定职责的司法判断标准研究</w:t>
      </w:r>
    </w:p>
    <w:p w:rsidR="00F121CB" w:rsidRDefault="00E77786">
      <w:pPr>
        <w:jc w:val="right"/>
        <w:rPr>
          <w:rFonts w:ascii="楷体_GB2312" w:eastAsia="楷体_GB2312" w:hAnsi="楷体_GB2312" w:cs="楷体_GB2312"/>
          <w:sz w:val="24"/>
        </w:rPr>
      </w:pPr>
      <w:r>
        <w:rPr>
          <w:rFonts w:ascii="楷体_GB2312" w:eastAsia="楷体_GB2312" w:hAnsi="楷体_GB2312" w:cs="楷体_GB2312"/>
          <w:sz w:val="24"/>
        </w:rPr>
        <w:t>内蒙古自治区赤峰市中级人民法院</w:t>
      </w:r>
      <w:r>
        <w:rPr>
          <w:rFonts w:ascii="楷体_GB2312" w:eastAsia="楷体_GB2312" w:hAnsi="楷体_GB2312" w:cs="楷体_GB2312" w:hint="eastAsia"/>
          <w:sz w:val="24"/>
        </w:rPr>
        <w:t xml:space="preserve">  </w:t>
      </w:r>
      <w:r>
        <w:rPr>
          <w:rFonts w:ascii="楷体_GB2312" w:eastAsia="楷体_GB2312" w:hAnsi="楷体_GB2312" w:cs="楷体_GB2312"/>
          <w:sz w:val="24"/>
        </w:rPr>
        <w:t>潘永如</w:t>
      </w:r>
      <w:r>
        <w:rPr>
          <w:rFonts w:ascii="楷体_GB2312" w:eastAsia="楷体_GB2312" w:hAnsi="楷体_GB2312" w:cs="楷体_GB2312"/>
          <w:sz w:val="24"/>
        </w:rPr>
        <w:t xml:space="preserve">  </w:t>
      </w:r>
      <w:r>
        <w:rPr>
          <w:rFonts w:ascii="楷体_GB2312" w:eastAsia="楷体_GB2312" w:hAnsi="楷体_GB2312" w:cs="楷体_GB2312"/>
          <w:sz w:val="24"/>
        </w:rPr>
        <w:t>孙艳红</w:t>
      </w:r>
      <w:r>
        <w:rPr>
          <w:rFonts w:ascii="楷体_GB2312" w:eastAsia="楷体_GB2312" w:hAnsi="楷体_GB2312" w:cs="楷体_GB2312"/>
          <w:sz w:val="24"/>
        </w:rPr>
        <w:t xml:space="preserve">  </w:t>
      </w:r>
      <w:r>
        <w:rPr>
          <w:rFonts w:ascii="楷体_GB2312" w:eastAsia="楷体_GB2312" w:hAnsi="楷体_GB2312" w:cs="楷体_GB2312"/>
          <w:sz w:val="24"/>
        </w:rPr>
        <w:t>李哲</w:t>
      </w:r>
    </w:p>
    <w:p w:rsidR="00F121CB" w:rsidRDefault="00E77786">
      <w:pPr>
        <w:rPr>
          <w:rFonts w:ascii="楷体_GB2312" w:eastAsia="楷体_GB2312" w:hAnsi="楷体_GB2312" w:cs="楷体_GB2312"/>
          <w:sz w:val="24"/>
        </w:rPr>
      </w:pPr>
      <w:r>
        <w:rPr>
          <w:rFonts w:ascii="楷体_GB2312" w:eastAsia="楷体_GB2312" w:hAnsi="楷体_GB2312" w:cs="楷体_GB2312"/>
          <w:sz w:val="24"/>
        </w:rPr>
        <w:t>化解与防控非诚信诉讼行为降低司法裁判公信风险对策研究</w:t>
      </w:r>
      <w:r>
        <w:rPr>
          <w:rFonts w:ascii="楷体_GB2312" w:eastAsia="楷体_GB2312" w:hAnsi="楷体_GB2312" w:cs="楷体_GB2312"/>
          <w:sz w:val="24"/>
        </w:rPr>
        <w:t>——</w:t>
      </w:r>
      <w:r>
        <w:rPr>
          <w:rFonts w:ascii="楷体_GB2312" w:eastAsia="楷体_GB2312" w:hAnsi="楷体_GB2312" w:cs="楷体_GB2312"/>
          <w:sz w:val="24"/>
        </w:rPr>
        <w:t>以司法制裁非诚信诉讼行为为视角</w:t>
      </w:r>
    </w:p>
    <w:p w:rsidR="00F121CB" w:rsidRDefault="00E77786">
      <w:pPr>
        <w:jc w:val="right"/>
        <w:rPr>
          <w:rFonts w:ascii="楷体_GB2312" w:eastAsia="楷体_GB2312" w:hAnsi="楷体_GB2312" w:cs="楷体_GB2312"/>
          <w:sz w:val="24"/>
        </w:rPr>
      </w:pPr>
      <w:r>
        <w:rPr>
          <w:rFonts w:ascii="楷体_GB2312" w:eastAsia="楷体_GB2312" w:hAnsi="楷体_GB2312" w:cs="楷体_GB2312"/>
          <w:sz w:val="24"/>
        </w:rPr>
        <w:t>内蒙古自治区通辽市中级人民法院</w:t>
      </w:r>
      <w:r>
        <w:rPr>
          <w:rFonts w:ascii="楷体_GB2312" w:eastAsia="楷体_GB2312" w:hAnsi="楷体_GB2312" w:cs="楷体_GB2312" w:hint="eastAsia"/>
          <w:sz w:val="24"/>
        </w:rPr>
        <w:t xml:space="preserve">  </w:t>
      </w:r>
      <w:r>
        <w:rPr>
          <w:rFonts w:ascii="楷体_GB2312" w:eastAsia="楷体_GB2312" w:hAnsi="楷体_GB2312" w:cs="楷体_GB2312"/>
          <w:sz w:val="24"/>
        </w:rPr>
        <w:t>董明华</w:t>
      </w:r>
    </w:p>
    <w:p w:rsidR="00F121CB" w:rsidRDefault="00E77786">
      <w:pPr>
        <w:rPr>
          <w:rFonts w:ascii="楷体_GB2312" w:eastAsia="楷体_GB2312" w:hAnsi="楷体_GB2312" w:cs="楷体_GB2312"/>
          <w:sz w:val="24"/>
        </w:rPr>
      </w:pPr>
      <w:r>
        <w:rPr>
          <w:rFonts w:ascii="楷体_GB2312" w:eastAsia="楷体_GB2312" w:hAnsi="楷体_GB2312" w:cs="楷体_GB2312"/>
          <w:sz w:val="24"/>
        </w:rPr>
        <w:t>以行政司法良性互动机制促进法治政府建设研究</w:t>
      </w:r>
    </w:p>
    <w:p w:rsidR="00F121CB" w:rsidRDefault="00E77786">
      <w:pPr>
        <w:jc w:val="right"/>
        <w:rPr>
          <w:rFonts w:ascii="楷体_GB2312" w:eastAsia="楷体_GB2312" w:hAnsi="楷体_GB2312" w:cs="楷体_GB2312"/>
          <w:sz w:val="24"/>
        </w:rPr>
      </w:pPr>
      <w:r>
        <w:rPr>
          <w:rFonts w:ascii="楷体_GB2312" w:eastAsia="楷体_GB2312" w:hAnsi="楷体_GB2312" w:cs="楷体_GB2312"/>
          <w:sz w:val="24"/>
        </w:rPr>
        <w:t>内蒙古自治区乌海市中级人民法院</w:t>
      </w:r>
      <w:r>
        <w:rPr>
          <w:rFonts w:ascii="楷体_GB2312" w:eastAsia="楷体_GB2312" w:hAnsi="楷体_GB2312" w:cs="楷体_GB2312" w:hint="eastAsia"/>
          <w:sz w:val="24"/>
        </w:rPr>
        <w:t xml:space="preserve">  </w:t>
      </w:r>
      <w:r>
        <w:rPr>
          <w:rFonts w:ascii="楷体_GB2312" w:eastAsia="楷体_GB2312" w:hAnsi="楷体_GB2312" w:cs="楷体_GB2312"/>
          <w:sz w:val="24"/>
        </w:rPr>
        <w:t>任锦曦</w:t>
      </w:r>
    </w:p>
    <w:p w:rsidR="00F121CB" w:rsidRDefault="00E77786">
      <w:pPr>
        <w:rPr>
          <w:rFonts w:ascii="楷体_GB2312" w:eastAsia="楷体_GB2312" w:hAnsi="楷体_GB2312" w:cs="楷体_GB2312"/>
          <w:sz w:val="24"/>
        </w:rPr>
      </w:pPr>
      <w:r>
        <w:rPr>
          <w:rFonts w:ascii="楷体_GB2312" w:eastAsia="楷体_GB2312" w:hAnsi="楷体_GB2312" w:cs="楷体_GB2312"/>
          <w:sz w:val="24"/>
        </w:rPr>
        <w:t>公权侵害法官人身财产名誉权益的防控机制完善</w:t>
      </w:r>
    </w:p>
    <w:p w:rsidR="00F121CB" w:rsidRDefault="00E77786">
      <w:pPr>
        <w:jc w:val="right"/>
        <w:rPr>
          <w:rFonts w:ascii="楷体_GB2312" w:eastAsia="楷体_GB2312" w:hAnsi="楷体_GB2312" w:cs="楷体_GB2312"/>
          <w:sz w:val="24"/>
        </w:rPr>
      </w:pPr>
      <w:r>
        <w:rPr>
          <w:rFonts w:ascii="楷体_GB2312" w:eastAsia="楷体_GB2312" w:hAnsi="楷体_GB2312" w:cs="楷体_GB2312"/>
          <w:sz w:val="24"/>
        </w:rPr>
        <w:t>辽宁省沈阳市中级人民法院</w:t>
      </w:r>
      <w:r>
        <w:rPr>
          <w:rFonts w:ascii="楷体_GB2312" w:eastAsia="楷体_GB2312" w:hAnsi="楷体_GB2312" w:cs="楷体_GB2312" w:hint="eastAsia"/>
          <w:sz w:val="24"/>
        </w:rPr>
        <w:t xml:space="preserve">  </w:t>
      </w:r>
      <w:r>
        <w:rPr>
          <w:rFonts w:ascii="楷体_GB2312" w:eastAsia="楷体_GB2312" w:hAnsi="楷体_GB2312" w:cs="楷体_GB2312"/>
          <w:sz w:val="24"/>
        </w:rPr>
        <w:t>冯国超</w:t>
      </w:r>
    </w:p>
    <w:p w:rsidR="00F121CB" w:rsidRDefault="00E77786">
      <w:pPr>
        <w:rPr>
          <w:rFonts w:ascii="楷体_GB2312" w:eastAsia="楷体_GB2312" w:hAnsi="楷体_GB2312" w:cs="楷体_GB2312"/>
          <w:sz w:val="24"/>
        </w:rPr>
      </w:pPr>
      <w:r>
        <w:rPr>
          <w:rFonts w:ascii="楷体_GB2312" w:eastAsia="楷体_GB2312" w:hAnsi="楷体_GB2312" w:cs="楷体_GB2312"/>
          <w:sz w:val="24"/>
        </w:rPr>
        <w:t>刑事二审开庭审理方式实证研究</w:t>
      </w:r>
      <w:r>
        <w:rPr>
          <w:rFonts w:ascii="楷体_GB2312" w:eastAsia="楷体_GB2312" w:hAnsi="楷体_GB2312" w:cs="楷体_GB2312"/>
          <w:sz w:val="24"/>
        </w:rPr>
        <w:t>——</w:t>
      </w:r>
      <w:r>
        <w:rPr>
          <w:rFonts w:ascii="楷体_GB2312" w:eastAsia="楷体_GB2312" w:hAnsi="楷体_GB2312" w:cs="楷体_GB2312"/>
          <w:sz w:val="24"/>
        </w:rPr>
        <w:t>以</w:t>
      </w:r>
      <w:r>
        <w:rPr>
          <w:rFonts w:ascii="楷体_GB2312" w:eastAsia="楷体_GB2312" w:hAnsi="楷体_GB2312" w:cs="楷体_GB2312"/>
          <w:sz w:val="24"/>
        </w:rPr>
        <w:t>L</w:t>
      </w:r>
      <w:r>
        <w:rPr>
          <w:rFonts w:ascii="楷体_GB2312" w:eastAsia="楷体_GB2312" w:hAnsi="楷体_GB2312" w:cs="楷体_GB2312"/>
          <w:sz w:val="24"/>
        </w:rPr>
        <w:t>省</w:t>
      </w:r>
      <w:r>
        <w:rPr>
          <w:rFonts w:ascii="楷体_GB2312" w:eastAsia="楷体_GB2312" w:hAnsi="楷体_GB2312" w:cs="楷体_GB2312"/>
          <w:sz w:val="24"/>
        </w:rPr>
        <w:t>Y</w:t>
      </w:r>
      <w:r>
        <w:rPr>
          <w:rFonts w:ascii="楷体_GB2312" w:eastAsia="楷体_GB2312" w:hAnsi="楷体_GB2312" w:cs="楷体_GB2312"/>
          <w:sz w:val="24"/>
        </w:rPr>
        <w:t>市中院近三年刑事二审案件为样本</w:t>
      </w:r>
    </w:p>
    <w:p w:rsidR="00F121CB" w:rsidRDefault="00E77786">
      <w:pPr>
        <w:jc w:val="right"/>
        <w:rPr>
          <w:rFonts w:ascii="楷体_GB2312" w:eastAsia="楷体_GB2312" w:hAnsi="楷体_GB2312" w:cs="楷体_GB2312"/>
          <w:sz w:val="24"/>
        </w:rPr>
      </w:pPr>
      <w:r>
        <w:rPr>
          <w:rFonts w:ascii="楷体_GB2312" w:eastAsia="楷体_GB2312" w:hAnsi="楷体_GB2312" w:cs="楷体_GB2312"/>
          <w:sz w:val="24"/>
        </w:rPr>
        <w:t>辽宁省营口市中级人民法院</w:t>
      </w:r>
      <w:r>
        <w:rPr>
          <w:rFonts w:ascii="楷体_GB2312" w:eastAsia="楷体_GB2312" w:hAnsi="楷体_GB2312" w:cs="楷体_GB2312" w:hint="eastAsia"/>
          <w:sz w:val="24"/>
        </w:rPr>
        <w:t xml:space="preserve">  </w:t>
      </w:r>
      <w:r>
        <w:rPr>
          <w:rFonts w:ascii="楷体_GB2312" w:eastAsia="楷体_GB2312" w:hAnsi="楷体_GB2312" w:cs="楷体_GB2312"/>
          <w:sz w:val="24"/>
        </w:rPr>
        <w:t>李靖</w:t>
      </w:r>
      <w:r>
        <w:rPr>
          <w:rFonts w:ascii="楷体_GB2312" w:eastAsia="楷体_GB2312" w:hAnsi="楷体_GB2312" w:cs="楷体_GB2312"/>
          <w:sz w:val="24"/>
        </w:rPr>
        <w:t>宇</w:t>
      </w:r>
      <w:r>
        <w:rPr>
          <w:rFonts w:ascii="楷体_GB2312" w:eastAsia="楷体_GB2312" w:hAnsi="楷体_GB2312" w:cs="楷体_GB2312"/>
          <w:sz w:val="24"/>
        </w:rPr>
        <w:t xml:space="preserve">  </w:t>
      </w:r>
      <w:r>
        <w:rPr>
          <w:rFonts w:ascii="楷体_GB2312" w:eastAsia="楷体_GB2312" w:hAnsi="楷体_GB2312" w:cs="楷体_GB2312"/>
          <w:sz w:val="24"/>
        </w:rPr>
        <w:t>孔湘宁</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司法改革背景下基层法院内设机构之重构——基于</w:t>
      </w:r>
      <w:r>
        <w:rPr>
          <w:rFonts w:ascii="楷体_GB2312" w:eastAsia="楷体_GB2312" w:hAnsi="楷体_GB2312" w:cs="楷体_GB2312" w:hint="eastAsia"/>
          <w:sz w:val="24"/>
        </w:rPr>
        <w:t>S</w:t>
      </w:r>
      <w:r>
        <w:rPr>
          <w:rFonts w:ascii="楷体_GB2312" w:eastAsia="楷体_GB2312" w:hAnsi="楷体_GB2312" w:cs="楷体_GB2312" w:hint="eastAsia"/>
          <w:sz w:val="24"/>
        </w:rPr>
        <w:t>市</w:t>
      </w:r>
      <w:r>
        <w:rPr>
          <w:rFonts w:ascii="楷体_GB2312" w:eastAsia="楷体_GB2312" w:hAnsi="楷体_GB2312" w:cs="楷体_GB2312" w:hint="eastAsia"/>
          <w:sz w:val="24"/>
        </w:rPr>
        <w:t>T</w:t>
      </w:r>
      <w:r>
        <w:rPr>
          <w:rFonts w:ascii="楷体_GB2312" w:eastAsia="楷体_GB2312" w:hAnsi="楷体_GB2312" w:cs="楷体_GB2312" w:hint="eastAsia"/>
          <w:sz w:val="24"/>
        </w:rPr>
        <w:t>区法院内设机构改革的实证分析</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辽宁省铁西区人民法院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林思圻</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司法改革背景下智慧法院建设问题研究——以打造服务型的深度应用系统为研究视角</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辽宁省辽河中级人民法院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武越群</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司法改革背景下智慧法院和信息化建设问题研究——以基层法院民事审判法官实际办案为视角</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辽宁省大连市西岗区人民法院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李霞南</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刑事速裁程序中的效用损失与补偿实现——以法经济学为研究视角</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辽宁省沈阳市沈河区人民法院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张桂宏</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孙陶</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冲突中的和谐之道——大数据背景下法院舆情风险的引导与防控</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吉林省长春高新技术产业开发区人民法院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王小磊</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司法改革背景下智慧法院和信息化建设问题研究</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吉林省白山市中级人民法院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王哲</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四级法院功能定位和职权配置问题研究</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吉林省东丰县人民法院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苏航</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法官职业保障的反思</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吉林省吉林市丰满区人民法院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孙子涵</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制度激励视域下我国法院诉前调解制度的完善路径</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吉林省梅河口市人民法院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李冬梅</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云计算、大数据、人工智能、物联网等与法院工作融合的机制研究</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吉林省长春市绿园区人民法院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刘昊</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刑事裁判公众认同的实现——以“二阶层”刑事裁判思维为路径</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北京市第二中级人民法院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何朕</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黑龙江省高级人民法院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刁克岩</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祝婕</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智慧法院之法律职业共同体网络协作平台构建——以刑事案件律师辩护全覆盖为试点领域</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山东省威海市中级人民法院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文博</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黑龙江省高级人民法院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刁克岩</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祝婕</w:t>
      </w:r>
    </w:p>
    <w:p w:rsidR="00F121CB" w:rsidRDefault="00E77786">
      <w:pPr>
        <w:rPr>
          <w:rFonts w:ascii="楷体_GB2312" w:eastAsia="楷体_GB2312" w:hAnsi="楷体_GB2312" w:cs="楷体_GB2312"/>
          <w:sz w:val="24"/>
        </w:rPr>
      </w:pPr>
      <w:r>
        <w:rPr>
          <w:rFonts w:ascii="楷体_GB2312" w:eastAsia="楷体_GB2312" w:hAnsi="楷体_GB2312" w:cs="楷体_GB2312"/>
          <w:sz w:val="24"/>
        </w:rPr>
        <w:t>司法责任视角下基层法官助理培养机制探究</w:t>
      </w:r>
    </w:p>
    <w:p w:rsidR="00F121CB" w:rsidRDefault="00E77786">
      <w:pPr>
        <w:jc w:val="right"/>
        <w:rPr>
          <w:rFonts w:ascii="楷体_GB2312" w:eastAsia="楷体_GB2312" w:hAnsi="楷体_GB2312" w:cs="楷体_GB2312"/>
          <w:sz w:val="24"/>
        </w:rPr>
      </w:pPr>
      <w:r>
        <w:rPr>
          <w:rFonts w:ascii="楷体_GB2312" w:eastAsia="楷体_GB2312" w:hAnsi="楷体_GB2312" w:cs="楷体_GB2312"/>
          <w:sz w:val="24"/>
        </w:rPr>
        <w:t>黑龙江省佳木斯市向阳区人民法院</w:t>
      </w:r>
      <w:r>
        <w:rPr>
          <w:rFonts w:ascii="楷体_GB2312" w:eastAsia="楷体_GB2312" w:hAnsi="楷体_GB2312" w:cs="楷体_GB2312" w:hint="eastAsia"/>
          <w:sz w:val="24"/>
        </w:rPr>
        <w:t xml:space="preserve">  </w:t>
      </w:r>
      <w:r>
        <w:rPr>
          <w:rFonts w:ascii="楷体_GB2312" w:eastAsia="楷体_GB2312" w:hAnsi="楷体_GB2312" w:cs="楷体_GB2312"/>
          <w:sz w:val="24"/>
        </w:rPr>
        <w:t>刘静</w:t>
      </w:r>
    </w:p>
    <w:p w:rsidR="00F121CB" w:rsidRDefault="00E77786">
      <w:pPr>
        <w:rPr>
          <w:rFonts w:ascii="楷体_GB2312" w:eastAsia="楷体_GB2312" w:hAnsi="楷体_GB2312" w:cs="楷体_GB2312"/>
          <w:sz w:val="24"/>
        </w:rPr>
      </w:pPr>
      <w:r>
        <w:rPr>
          <w:rFonts w:ascii="楷体_GB2312" w:eastAsia="楷体_GB2312" w:hAnsi="楷体_GB2312" w:cs="楷体_GB2312"/>
          <w:sz w:val="24"/>
        </w:rPr>
        <w:t>司法多元化改革视角下公证参与司法辅助事务检视与构造</w:t>
      </w:r>
    </w:p>
    <w:p w:rsidR="00F121CB" w:rsidRDefault="00E77786">
      <w:pPr>
        <w:jc w:val="right"/>
        <w:rPr>
          <w:rFonts w:ascii="楷体_GB2312" w:eastAsia="楷体_GB2312" w:hAnsi="楷体_GB2312" w:cs="楷体_GB2312"/>
          <w:sz w:val="24"/>
        </w:rPr>
      </w:pPr>
      <w:r>
        <w:rPr>
          <w:rFonts w:ascii="楷体_GB2312" w:eastAsia="楷体_GB2312" w:hAnsi="楷体_GB2312" w:cs="楷体_GB2312"/>
          <w:sz w:val="24"/>
        </w:rPr>
        <w:t>黑龙江省哈尔滨市道外区人民法院</w:t>
      </w:r>
      <w:r>
        <w:rPr>
          <w:rFonts w:ascii="楷体_GB2312" w:eastAsia="楷体_GB2312" w:hAnsi="楷体_GB2312" w:cs="楷体_GB2312" w:hint="eastAsia"/>
          <w:sz w:val="24"/>
        </w:rPr>
        <w:t xml:space="preserve">  </w:t>
      </w:r>
      <w:r>
        <w:rPr>
          <w:rFonts w:ascii="楷体_GB2312" w:eastAsia="楷体_GB2312" w:hAnsi="楷体_GB2312" w:cs="楷体_GB2312"/>
          <w:sz w:val="24"/>
        </w:rPr>
        <w:t>李默</w:t>
      </w:r>
      <w:r>
        <w:rPr>
          <w:rFonts w:ascii="楷体_GB2312" w:eastAsia="楷体_GB2312" w:hAnsi="楷体_GB2312" w:cs="楷体_GB2312"/>
          <w:sz w:val="24"/>
        </w:rPr>
        <w:t xml:space="preserve">  </w:t>
      </w:r>
      <w:r>
        <w:rPr>
          <w:rFonts w:ascii="楷体_GB2312" w:eastAsia="楷体_GB2312" w:hAnsi="楷体_GB2312" w:cs="楷体_GB2312"/>
          <w:sz w:val="24"/>
        </w:rPr>
        <w:t>吴旭</w:t>
      </w:r>
    </w:p>
    <w:p w:rsidR="00F121CB" w:rsidRDefault="00E77786">
      <w:pPr>
        <w:rPr>
          <w:rFonts w:ascii="楷体_GB2312" w:eastAsia="楷体_GB2312" w:hAnsi="楷体_GB2312" w:cs="楷体_GB2312"/>
          <w:sz w:val="24"/>
        </w:rPr>
      </w:pPr>
      <w:r>
        <w:rPr>
          <w:rFonts w:ascii="楷体_GB2312" w:eastAsia="楷体_GB2312" w:hAnsi="楷体_GB2312" w:cs="楷体_GB2312"/>
          <w:sz w:val="24"/>
        </w:rPr>
        <w:t>数之序也：个人数据权司法保护配套机制的理性建构</w:t>
      </w:r>
      <w:r>
        <w:rPr>
          <w:rFonts w:ascii="楷体_GB2312" w:eastAsia="楷体_GB2312" w:hAnsi="楷体_GB2312" w:cs="楷体_GB2312"/>
          <w:sz w:val="24"/>
        </w:rPr>
        <w:t>——</w:t>
      </w:r>
      <w:r>
        <w:rPr>
          <w:rFonts w:ascii="楷体_GB2312" w:eastAsia="楷体_GB2312" w:hAnsi="楷体_GB2312" w:cs="楷体_GB2312"/>
          <w:sz w:val="24"/>
        </w:rPr>
        <w:t>以</w:t>
      </w:r>
      <w:r>
        <w:rPr>
          <w:rFonts w:ascii="楷体_GB2312" w:eastAsia="楷体_GB2312" w:hAnsi="楷体_GB2312" w:cs="楷体_GB2312"/>
          <w:sz w:val="24"/>
        </w:rPr>
        <w:t>11</w:t>
      </w:r>
      <w:r>
        <w:rPr>
          <w:rFonts w:ascii="楷体_GB2312" w:eastAsia="楷体_GB2312" w:hAnsi="楷体_GB2312" w:cs="楷体_GB2312"/>
          <w:sz w:val="24"/>
        </w:rPr>
        <w:t>件数据权纠纷案件为样本</w:t>
      </w:r>
    </w:p>
    <w:p w:rsidR="00F121CB" w:rsidRDefault="00E77786">
      <w:pPr>
        <w:jc w:val="right"/>
        <w:rPr>
          <w:rFonts w:ascii="楷体_GB2312" w:eastAsia="楷体_GB2312" w:hAnsi="楷体_GB2312" w:cs="楷体_GB2312"/>
          <w:sz w:val="24"/>
        </w:rPr>
      </w:pPr>
      <w:r>
        <w:rPr>
          <w:rFonts w:ascii="楷体_GB2312" w:eastAsia="楷体_GB2312" w:hAnsi="楷体_GB2312" w:cs="楷体_GB2312"/>
          <w:sz w:val="24"/>
        </w:rPr>
        <w:t>哈尔滨铁路运输法院</w:t>
      </w:r>
      <w:r>
        <w:rPr>
          <w:rFonts w:ascii="楷体_GB2312" w:eastAsia="楷体_GB2312" w:hAnsi="楷体_GB2312" w:cs="楷体_GB2312" w:hint="eastAsia"/>
          <w:sz w:val="24"/>
        </w:rPr>
        <w:t xml:space="preserve">  </w:t>
      </w:r>
      <w:r>
        <w:rPr>
          <w:rFonts w:ascii="楷体_GB2312" w:eastAsia="楷体_GB2312" w:hAnsi="楷体_GB2312" w:cs="楷体_GB2312"/>
          <w:sz w:val="24"/>
        </w:rPr>
        <w:t>边杨</w:t>
      </w:r>
    </w:p>
    <w:p w:rsidR="00F121CB" w:rsidRDefault="00E77786">
      <w:pPr>
        <w:rPr>
          <w:rFonts w:ascii="楷体_GB2312" w:eastAsia="楷体_GB2312" w:hAnsi="楷体_GB2312" w:cs="楷体_GB2312"/>
          <w:sz w:val="24"/>
        </w:rPr>
      </w:pPr>
      <w:r>
        <w:rPr>
          <w:rFonts w:ascii="楷体_GB2312" w:eastAsia="楷体_GB2312" w:hAnsi="楷体_GB2312" w:cs="楷体_GB2312"/>
          <w:sz w:val="24"/>
        </w:rPr>
        <w:t>检视与完善：基层法院刑事庭前会议制度的新思考</w:t>
      </w:r>
      <w:r>
        <w:rPr>
          <w:rFonts w:ascii="楷体_GB2312" w:eastAsia="楷体_GB2312" w:hAnsi="楷体_GB2312" w:cs="楷体_GB2312"/>
          <w:sz w:val="24"/>
        </w:rPr>
        <w:t>——</w:t>
      </w:r>
      <w:r>
        <w:rPr>
          <w:rFonts w:ascii="楷体_GB2312" w:eastAsia="楷体_GB2312" w:hAnsi="楷体_GB2312" w:cs="楷体_GB2312"/>
          <w:sz w:val="24"/>
        </w:rPr>
        <w:t>以</w:t>
      </w:r>
      <w:r>
        <w:rPr>
          <w:rFonts w:ascii="楷体_GB2312" w:eastAsia="楷体_GB2312" w:hAnsi="楷体_GB2312" w:cs="楷体_GB2312"/>
          <w:sz w:val="24"/>
        </w:rPr>
        <w:t>H</w:t>
      </w:r>
      <w:r>
        <w:rPr>
          <w:rFonts w:ascii="楷体_GB2312" w:eastAsia="楷体_GB2312" w:hAnsi="楷体_GB2312" w:cs="楷体_GB2312"/>
          <w:sz w:val="24"/>
        </w:rPr>
        <w:t>省</w:t>
      </w:r>
      <w:r>
        <w:rPr>
          <w:rFonts w:ascii="楷体_GB2312" w:eastAsia="楷体_GB2312" w:hAnsi="楷体_GB2312" w:cs="楷体_GB2312"/>
          <w:sz w:val="24"/>
        </w:rPr>
        <w:t>S</w:t>
      </w:r>
      <w:r>
        <w:rPr>
          <w:rFonts w:ascii="楷体_GB2312" w:eastAsia="楷体_GB2312" w:hAnsi="楷体_GB2312" w:cs="楷体_GB2312"/>
          <w:sz w:val="24"/>
        </w:rPr>
        <w:t>市</w:t>
      </w:r>
      <w:r>
        <w:rPr>
          <w:rFonts w:ascii="楷体_GB2312" w:eastAsia="楷体_GB2312" w:hAnsi="楷体_GB2312" w:cs="楷体_GB2312"/>
          <w:sz w:val="24"/>
        </w:rPr>
        <w:t>10</w:t>
      </w:r>
      <w:r>
        <w:rPr>
          <w:rFonts w:ascii="楷体_GB2312" w:eastAsia="楷体_GB2312" w:hAnsi="楷体_GB2312" w:cs="楷体_GB2312"/>
          <w:sz w:val="24"/>
        </w:rPr>
        <w:t>家法院运行情况为研究样本</w:t>
      </w:r>
    </w:p>
    <w:p w:rsidR="00F121CB" w:rsidRDefault="00E77786">
      <w:pPr>
        <w:jc w:val="right"/>
        <w:rPr>
          <w:rFonts w:ascii="楷体_GB2312" w:eastAsia="楷体_GB2312" w:hAnsi="楷体_GB2312" w:cs="楷体_GB2312"/>
          <w:sz w:val="24"/>
        </w:rPr>
      </w:pPr>
      <w:r>
        <w:rPr>
          <w:rFonts w:ascii="楷体_GB2312" w:eastAsia="楷体_GB2312" w:hAnsi="楷体_GB2312" w:cs="楷体_GB2312"/>
          <w:sz w:val="24"/>
        </w:rPr>
        <w:t>黑龙江省安达市人民法院</w:t>
      </w:r>
      <w:r>
        <w:rPr>
          <w:rFonts w:ascii="楷体_GB2312" w:eastAsia="楷体_GB2312" w:hAnsi="楷体_GB2312" w:cs="楷体_GB2312" w:hint="eastAsia"/>
          <w:sz w:val="24"/>
        </w:rPr>
        <w:t xml:space="preserve">  </w:t>
      </w:r>
      <w:r>
        <w:rPr>
          <w:rFonts w:ascii="楷体_GB2312" w:eastAsia="楷体_GB2312" w:hAnsi="楷体_GB2312" w:cs="楷体_GB2312"/>
          <w:sz w:val="24"/>
        </w:rPr>
        <w:t>赵世如</w:t>
      </w:r>
      <w:r>
        <w:rPr>
          <w:rFonts w:ascii="楷体_GB2312" w:eastAsia="楷体_GB2312" w:hAnsi="楷体_GB2312" w:cs="楷体_GB2312"/>
          <w:sz w:val="24"/>
        </w:rPr>
        <w:t xml:space="preserve"> </w:t>
      </w:r>
    </w:p>
    <w:p w:rsidR="00F121CB" w:rsidRDefault="00E77786">
      <w:pPr>
        <w:rPr>
          <w:rFonts w:ascii="楷体_GB2312" w:eastAsia="楷体_GB2312" w:hAnsi="楷体_GB2312" w:cs="楷体_GB2312"/>
          <w:sz w:val="24"/>
        </w:rPr>
      </w:pPr>
      <w:r>
        <w:rPr>
          <w:rFonts w:ascii="楷体_GB2312" w:eastAsia="楷体_GB2312" w:hAnsi="楷体_GB2312" w:cs="楷体_GB2312"/>
          <w:sz w:val="24"/>
        </w:rPr>
        <w:t>刑事裁判文书证据说理范式研究</w:t>
      </w:r>
      <w:r>
        <w:rPr>
          <w:rFonts w:ascii="楷体_GB2312" w:eastAsia="楷体_GB2312" w:hAnsi="楷体_GB2312" w:cs="楷体_GB2312"/>
          <w:sz w:val="24"/>
        </w:rPr>
        <w:t>——</w:t>
      </w:r>
      <w:r>
        <w:rPr>
          <w:rFonts w:ascii="楷体_GB2312" w:eastAsia="楷体_GB2312" w:hAnsi="楷体_GB2312" w:cs="楷体_GB2312"/>
          <w:sz w:val="24"/>
        </w:rPr>
        <w:t>基于</w:t>
      </w:r>
      <w:r>
        <w:rPr>
          <w:rFonts w:ascii="楷体_GB2312" w:eastAsia="楷体_GB2312" w:hAnsi="楷体_GB2312" w:cs="楷体_GB2312"/>
          <w:sz w:val="24"/>
        </w:rPr>
        <w:t>500</w:t>
      </w:r>
      <w:r>
        <w:rPr>
          <w:rFonts w:ascii="楷体_GB2312" w:eastAsia="楷体_GB2312" w:hAnsi="楷体_GB2312" w:cs="楷体_GB2312"/>
          <w:sz w:val="24"/>
        </w:rPr>
        <w:t>篇刑事一审裁判文书</w:t>
      </w:r>
    </w:p>
    <w:p w:rsidR="00F121CB" w:rsidRDefault="00E77786">
      <w:pPr>
        <w:jc w:val="right"/>
        <w:rPr>
          <w:rFonts w:ascii="楷体_GB2312" w:eastAsia="楷体_GB2312" w:hAnsi="楷体_GB2312" w:cs="楷体_GB2312"/>
          <w:sz w:val="24"/>
        </w:rPr>
      </w:pPr>
      <w:r>
        <w:rPr>
          <w:rFonts w:ascii="楷体_GB2312" w:eastAsia="楷体_GB2312" w:hAnsi="楷体_GB2312" w:cs="楷体_GB2312"/>
          <w:sz w:val="24"/>
        </w:rPr>
        <w:t>黑龙江省双鸭山市中级人民法院</w:t>
      </w:r>
      <w:r>
        <w:rPr>
          <w:rFonts w:ascii="楷体_GB2312" w:eastAsia="楷体_GB2312" w:hAnsi="楷体_GB2312" w:cs="楷体_GB2312" w:hint="eastAsia"/>
          <w:sz w:val="24"/>
        </w:rPr>
        <w:t xml:space="preserve">  </w:t>
      </w:r>
      <w:r>
        <w:rPr>
          <w:rFonts w:ascii="楷体_GB2312" w:eastAsia="楷体_GB2312" w:hAnsi="楷体_GB2312" w:cs="楷体_GB2312"/>
          <w:sz w:val="24"/>
        </w:rPr>
        <w:t>郭雨晴</w:t>
      </w:r>
    </w:p>
    <w:p w:rsidR="00F121CB" w:rsidRDefault="00E77786">
      <w:pPr>
        <w:rPr>
          <w:rFonts w:ascii="楷体_GB2312" w:eastAsia="楷体_GB2312" w:hAnsi="楷体_GB2312" w:cs="楷体_GB2312"/>
          <w:sz w:val="24"/>
        </w:rPr>
      </w:pPr>
      <w:r>
        <w:rPr>
          <w:rFonts w:ascii="楷体_GB2312" w:eastAsia="楷体_GB2312" w:hAnsi="楷体_GB2312" w:cs="楷体_GB2312"/>
          <w:sz w:val="24"/>
        </w:rPr>
        <w:t>土地征收补偿诉讼中原告资格的厘定</w:t>
      </w:r>
      <w:r>
        <w:rPr>
          <w:rFonts w:ascii="楷体_GB2312" w:eastAsia="楷体_GB2312" w:hAnsi="楷体_GB2312" w:cs="楷体_GB2312"/>
          <w:sz w:val="24"/>
        </w:rPr>
        <w:t>——</w:t>
      </w:r>
      <w:r>
        <w:rPr>
          <w:rFonts w:ascii="楷体_GB2312" w:eastAsia="楷体_GB2312" w:hAnsi="楷体_GB2312" w:cs="楷体_GB2312"/>
          <w:sz w:val="24"/>
        </w:rPr>
        <w:t>以补偿请求权为基础</w:t>
      </w:r>
    </w:p>
    <w:p w:rsidR="00F121CB" w:rsidRDefault="00E77786">
      <w:pPr>
        <w:jc w:val="right"/>
        <w:rPr>
          <w:rFonts w:ascii="楷体_GB2312" w:eastAsia="楷体_GB2312" w:hAnsi="楷体_GB2312" w:cs="楷体_GB2312"/>
          <w:sz w:val="24"/>
        </w:rPr>
      </w:pPr>
      <w:r>
        <w:rPr>
          <w:rFonts w:ascii="楷体_GB2312" w:eastAsia="楷体_GB2312" w:hAnsi="楷体_GB2312" w:cs="楷体_GB2312"/>
          <w:sz w:val="24"/>
        </w:rPr>
        <w:t>黑龙江省牡丹江市中级人民法院</w:t>
      </w:r>
      <w:r>
        <w:rPr>
          <w:rFonts w:ascii="楷体_GB2312" w:eastAsia="楷体_GB2312" w:hAnsi="楷体_GB2312" w:cs="楷体_GB2312" w:hint="eastAsia"/>
          <w:sz w:val="24"/>
        </w:rPr>
        <w:t xml:space="preserve">  </w:t>
      </w:r>
      <w:r>
        <w:rPr>
          <w:rFonts w:ascii="楷体_GB2312" w:eastAsia="楷体_GB2312" w:hAnsi="楷体_GB2312" w:cs="楷体_GB2312"/>
          <w:sz w:val="24"/>
        </w:rPr>
        <w:t>蒋利龙</w:t>
      </w:r>
      <w:r>
        <w:rPr>
          <w:rFonts w:ascii="楷体_GB2312" w:eastAsia="楷体_GB2312" w:hAnsi="楷体_GB2312" w:cs="楷体_GB2312"/>
          <w:sz w:val="24"/>
        </w:rPr>
        <w:t xml:space="preserve">  </w:t>
      </w:r>
      <w:r>
        <w:rPr>
          <w:rFonts w:ascii="楷体_GB2312" w:eastAsia="楷体_GB2312" w:hAnsi="楷体_GB2312" w:cs="楷体_GB2312"/>
          <w:sz w:val="24"/>
        </w:rPr>
        <w:t>张晓行</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民事诉讼视角下“套路贷”行为的识别与规制——基于中国裁判文书网</w:t>
      </w:r>
      <w:r>
        <w:rPr>
          <w:rFonts w:ascii="楷体_GB2312" w:eastAsia="楷体_GB2312" w:hAnsi="楷体_GB2312" w:cs="楷体_GB2312" w:hint="eastAsia"/>
          <w:sz w:val="24"/>
        </w:rPr>
        <w:t>2798</w:t>
      </w:r>
      <w:r>
        <w:rPr>
          <w:rFonts w:ascii="楷体_GB2312" w:eastAsia="楷体_GB2312" w:hAnsi="楷体_GB2312" w:cs="楷体_GB2312" w:hint="eastAsia"/>
          <w:sz w:val="24"/>
        </w:rPr>
        <w:t>份</w:t>
      </w:r>
      <w:r>
        <w:rPr>
          <w:rFonts w:ascii="楷体_GB2312" w:eastAsia="楷体_GB2312" w:hAnsi="楷体_GB2312" w:cs="楷体_GB2312" w:hint="eastAsia"/>
          <w:sz w:val="24"/>
        </w:rPr>
        <w:t>民事裁判文书的分析</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黑龙江省农垦中级法院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刘星海</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侯洵</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黑龙江省九三人民法院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张爽</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理论与实证：民事诉讼附带上诉制度的建构</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北京市第三中级人民法院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田晔</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黑龙江省绥化市中级人民法院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王贺</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黑龙江省佳木斯市中级人民法院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霍红光</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刀刃向内视角下执行全流程再造——从“一人包案”到“分段集约”再到“全流程”的</w:t>
      </w:r>
      <w:r>
        <w:rPr>
          <w:rFonts w:ascii="楷体_GB2312" w:eastAsia="楷体_GB2312" w:hAnsi="楷体_GB2312" w:cs="楷体_GB2312" w:hint="eastAsia"/>
          <w:sz w:val="24"/>
        </w:rPr>
        <w:t>3.0</w:t>
      </w:r>
      <w:r>
        <w:rPr>
          <w:rFonts w:ascii="楷体_GB2312" w:eastAsia="楷体_GB2312" w:hAnsi="楷体_GB2312" w:cs="楷体_GB2312" w:hint="eastAsia"/>
          <w:sz w:val="24"/>
        </w:rPr>
        <w:t>版本</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山东省临沭县人民法院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杨维松</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黑龙江省高级人民法院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奚萌萌</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鲁岩</w:t>
      </w:r>
    </w:p>
    <w:p w:rsidR="00F121CB" w:rsidRDefault="00E77786">
      <w:pPr>
        <w:rPr>
          <w:rFonts w:ascii="楷体_GB2312" w:eastAsia="楷体_GB2312" w:hAnsi="楷体_GB2312" w:cs="楷体_GB2312"/>
          <w:sz w:val="24"/>
        </w:rPr>
      </w:pPr>
      <w:r>
        <w:rPr>
          <w:rFonts w:ascii="楷体_GB2312" w:eastAsia="楷体_GB2312" w:hAnsi="楷体_GB2312" w:cs="楷体_GB2312"/>
          <w:sz w:val="24"/>
        </w:rPr>
        <w:t>互联网案件审理模式的一体化建构问题探索</w:t>
      </w:r>
    </w:p>
    <w:p w:rsidR="00F121CB" w:rsidRDefault="00E77786">
      <w:pPr>
        <w:jc w:val="right"/>
        <w:rPr>
          <w:rFonts w:ascii="楷体_GB2312" w:eastAsia="楷体_GB2312" w:hAnsi="楷体_GB2312" w:cs="楷体_GB2312"/>
          <w:sz w:val="24"/>
        </w:rPr>
      </w:pPr>
      <w:r>
        <w:rPr>
          <w:rFonts w:ascii="楷体_GB2312" w:eastAsia="楷体_GB2312" w:hAnsi="楷体_GB2312" w:cs="楷体_GB2312"/>
          <w:sz w:val="24"/>
        </w:rPr>
        <w:t>上海市长宁区人民法院</w:t>
      </w:r>
      <w:r>
        <w:rPr>
          <w:rFonts w:ascii="楷体_GB2312" w:eastAsia="楷体_GB2312" w:hAnsi="楷体_GB2312" w:cs="楷体_GB2312" w:hint="eastAsia"/>
          <w:sz w:val="24"/>
        </w:rPr>
        <w:t xml:space="preserve">  </w:t>
      </w:r>
      <w:r>
        <w:rPr>
          <w:rFonts w:ascii="楷体_GB2312" w:eastAsia="楷体_GB2312" w:hAnsi="楷体_GB2312" w:cs="楷体_GB2312"/>
          <w:sz w:val="24"/>
        </w:rPr>
        <w:t>孙海峰</w:t>
      </w:r>
      <w:r>
        <w:rPr>
          <w:rFonts w:ascii="楷体_GB2312" w:eastAsia="楷体_GB2312" w:hAnsi="楷体_GB2312" w:cs="楷体_GB2312"/>
          <w:sz w:val="24"/>
        </w:rPr>
        <w:t xml:space="preserve">  </w:t>
      </w:r>
      <w:r>
        <w:rPr>
          <w:rFonts w:ascii="楷体_GB2312" w:eastAsia="楷体_GB2312" w:hAnsi="楷体_GB2312" w:cs="楷体_GB2312"/>
          <w:sz w:val="24"/>
        </w:rPr>
        <w:t>赵琛琛</w:t>
      </w:r>
      <w:r>
        <w:rPr>
          <w:rFonts w:ascii="楷体_GB2312" w:eastAsia="楷体_GB2312" w:hAnsi="楷体_GB2312" w:cs="楷体_GB2312"/>
          <w:sz w:val="24"/>
        </w:rPr>
        <w:t xml:space="preserve">  </w:t>
      </w:r>
      <w:r>
        <w:rPr>
          <w:rFonts w:ascii="楷体_GB2312" w:eastAsia="楷体_GB2312" w:hAnsi="楷体_GB2312" w:cs="楷体_GB2312"/>
          <w:sz w:val="24"/>
        </w:rPr>
        <w:t>邓鑫</w:t>
      </w:r>
    </w:p>
    <w:p w:rsidR="00F121CB" w:rsidRDefault="00E77786">
      <w:pPr>
        <w:rPr>
          <w:rFonts w:ascii="楷体_GB2312" w:eastAsia="楷体_GB2312" w:hAnsi="楷体_GB2312" w:cs="楷体_GB2312"/>
          <w:sz w:val="24"/>
        </w:rPr>
      </w:pPr>
      <w:r>
        <w:rPr>
          <w:rFonts w:ascii="楷体_GB2312" w:eastAsia="楷体_GB2312" w:hAnsi="楷体_GB2312" w:cs="楷体_GB2312"/>
          <w:sz w:val="24"/>
        </w:rPr>
        <w:t>人民法院审判关联组织相互关系优化研究</w:t>
      </w:r>
      <w:r>
        <w:rPr>
          <w:rFonts w:ascii="楷体_GB2312" w:eastAsia="楷体_GB2312" w:hAnsi="楷体_GB2312" w:cs="楷体_GB2312"/>
          <w:sz w:val="24"/>
        </w:rPr>
        <w:t>——</w:t>
      </w:r>
      <w:r>
        <w:rPr>
          <w:rFonts w:ascii="楷体_GB2312" w:eastAsia="楷体_GB2312" w:hAnsi="楷体_GB2312" w:cs="楷体_GB2312"/>
          <w:sz w:val="24"/>
        </w:rPr>
        <w:t>以科层制与扁平化的平衡为视角</w:t>
      </w:r>
    </w:p>
    <w:p w:rsidR="00F121CB" w:rsidRDefault="00E77786">
      <w:pPr>
        <w:jc w:val="right"/>
        <w:rPr>
          <w:rFonts w:ascii="楷体_GB2312" w:eastAsia="楷体_GB2312" w:hAnsi="楷体_GB2312" w:cs="楷体_GB2312"/>
          <w:sz w:val="24"/>
        </w:rPr>
      </w:pPr>
      <w:r>
        <w:rPr>
          <w:rFonts w:ascii="楷体_GB2312" w:eastAsia="楷体_GB2312" w:hAnsi="楷体_GB2312" w:cs="楷体_GB2312"/>
          <w:sz w:val="24"/>
        </w:rPr>
        <w:t>上海市徐汇区人民法院</w:t>
      </w:r>
      <w:r>
        <w:rPr>
          <w:rFonts w:ascii="楷体_GB2312" w:eastAsia="楷体_GB2312" w:hAnsi="楷体_GB2312" w:cs="楷体_GB2312" w:hint="eastAsia"/>
          <w:sz w:val="24"/>
        </w:rPr>
        <w:t xml:space="preserve">  </w:t>
      </w:r>
      <w:r>
        <w:rPr>
          <w:rFonts w:ascii="楷体_GB2312" w:eastAsia="楷体_GB2312" w:hAnsi="楷体_GB2312" w:cs="楷体_GB2312"/>
          <w:sz w:val="24"/>
        </w:rPr>
        <w:t>陈记平</w:t>
      </w:r>
    </w:p>
    <w:p w:rsidR="00F121CB" w:rsidRDefault="00E77786">
      <w:pPr>
        <w:rPr>
          <w:rFonts w:ascii="楷体_GB2312" w:eastAsia="楷体_GB2312" w:hAnsi="楷体_GB2312" w:cs="楷体_GB2312"/>
          <w:sz w:val="24"/>
        </w:rPr>
      </w:pPr>
      <w:r>
        <w:rPr>
          <w:rFonts w:ascii="楷体_GB2312" w:eastAsia="楷体_GB2312" w:hAnsi="楷体_GB2312" w:cs="楷体_GB2312"/>
          <w:sz w:val="24"/>
        </w:rPr>
        <w:t>知识产权侵权获利赔偿</w:t>
      </w:r>
      <w:r>
        <w:rPr>
          <w:rFonts w:ascii="楷体_GB2312" w:eastAsia="楷体_GB2312" w:hAnsi="楷体_GB2312" w:cs="楷体_GB2312"/>
          <w:sz w:val="24"/>
        </w:rPr>
        <w:t>“</w:t>
      </w:r>
      <w:r>
        <w:rPr>
          <w:rFonts w:ascii="楷体_GB2312" w:eastAsia="楷体_GB2312" w:hAnsi="楷体_GB2312" w:cs="楷体_GB2312"/>
          <w:sz w:val="24"/>
        </w:rPr>
        <w:t>断崖式改判</w:t>
      </w:r>
      <w:r>
        <w:rPr>
          <w:rFonts w:ascii="楷体_GB2312" w:eastAsia="楷体_GB2312" w:hAnsi="楷体_GB2312" w:cs="楷体_GB2312"/>
          <w:sz w:val="24"/>
        </w:rPr>
        <w:t>”</w:t>
      </w:r>
      <w:r>
        <w:rPr>
          <w:rFonts w:ascii="楷体_GB2312" w:eastAsia="楷体_GB2312" w:hAnsi="楷体_GB2312" w:cs="楷体_GB2312"/>
          <w:sz w:val="24"/>
        </w:rPr>
        <w:t>风险与裁量权规范研究</w:t>
      </w:r>
    </w:p>
    <w:p w:rsidR="00F121CB" w:rsidRDefault="00E77786">
      <w:pPr>
        <w:jc w:val="right"/>
        <w:rPr>
          <w:rFonts w:ascii="楷体_GB2312" w:eastAsia="楷体_GB2312" w:hAnsi="楷体_GB2312" w:cs="楷体_GB2312"/>
          <w:sz w:val="24"/>
        </w:rPr>
      </w:pPr>
      <w:r>
        <w:rPr>
          <w:rFonts w:ascii="楷体_GB2312" w:eastAsia="楷体_GB2312" w:hAnsi="楷体_GB2312" w:cs="楷体_GB2312"/>
          <w:sz w:val="24"/>
        </w:rPr>
        <w:t>上海市徐汇区人民法院</w:t>
      </w:r>
      <w:r>
        <w:rPr>
          <w:rFonts w:ascii="楷体_GB2312" w:eastAsia="楷体_GB2312" w:hAnsi="楷体_GB2312" w:cs="楷体_GB2312" w:hint="eastAsia"/>
          <w:sz w:val="24"/>
        </w:rPr>
        <w:t xml:space="preserve">  </w:t>
      </w:r>
      <w:r>
        <w:rPr>
          <w:rFonts w:ascii="楷体_GB2312" w:eastAsia="楷体_GB2312" w:hAnsi="楷体_GB2312" w:cs="楷体_GB2312"/>
          <w:sz w:val="24"/>
        </w:rPr>
        <w:t>张敏</w:t>
      </w:r>
    </w:p>
    <w:p w:rsidR="00F121CB" w:rsidRDefault="00E77786">
      <w:pPr>
        <w:rPr>
          <w:rFonts w:ascii="楷体_GB2312" w:eastAsia="楷体_GB2312" w:hAnsi="楷体_GB2312" w:cs="楷体_GB2312"/>
          <w:sz w:val="24"/>
        </w:rPr>
      </w:pPr>
      <w:r>
        <w:rPr>
          <w:rFonts w:ascii="楷体_GB2312" w:eastAsia="楷体_GB2312" w:hAnsi="楷体_GB2312" w:cs="楷体_GB2312"/>
          <w:sz w:val="24"/>
        </w:rPr>
        <w:t>实践与规范：环境修复责任的绿色价值与实现进路</w:t>
      </w:r>
      <w:r>
        <w:rPr>
          <w:rFonts w:ascii="楷体_GB2312" w:eastAsia="楷体_GB2312" w:hAnsi="楷体_GB2312" w:cs="楷体_GB2312"/>
          <w:sz w:val="24"/>
        </w:rPr>
        <w:t>——</w:t>
      </w:r>
      <w:r>
        <w:rPr>
          <w:rFonts w:ascii="楷体_GB2312" w:eastAsia="楷体_GB2312" w:hAnsi="楷体_GB2312" w:cs="楷体_GB2312"/>
          <w:sz w:val="24"/>
        </w:rPr>
        <w:t>基于中国裁判文书网</w:t>
      </w:r>
      <w:r>
        <w:rPr>
          <w:rFonts w:ascii="楷体_GB2312" w:eastAsia="楷体_GB2312" w:hAnsi="楷体_GB2312" w:cs="楷体_GB2312"/>
          <w:sz w:val="24"/>
        </w:rPr>
        <w:t>497</w:t>
      </w:r>
      <w:r>
        <w:rPr>
          <w:rFonts w:ascii="楷体_GB2312" w:eastAsia="楷体_GB2312" w:hAnsi="楷体_GB2312" w:cs="楷体_GB2312"/>
          <w:sz w:val="24"/>
        </w:rPr>
        <w:t>份裁判文书的样本分析</w:t>
      </w:r>
    </w:p>
    <w:p w:rsidR="00F121CB" w:rsidRDefault="00E77786">
      <w:pPr>
        <w:jc w:val="right"/>
        <w:rPr>
          <w:rFonts w:ascii="楷体_GB2312" w:eastAsia="楷体_GB2312" w:hAnsi="楷体_GB2312" w:cs="楷体_GB2312"/>
          <w:sz w:val="24"/>
        </w:rPr>
      </w:pPr>
      <w:r>
        <w:rPr>
          <w:rFonts w:ascii="楷体_GB2312" w:eastAsia="楷体_GB2312" w:hAnsi="楷体_GB2312" w:cs="楷体_GB2312"/>
          <w:sz w:val="24"/>
        </w:rPr>
        <w:t>上海铁路运输法院</w:t>
      </w:r>
      <w:r>
        <w:rPr>
          <w:rFonts w:ascii="楷体_GB2312" w:eastAsia="楷体_GB2312" w:hAnsi="楷体_GB2312" w:cs="楷体_GB2312" w:hint="eastAsia"/>
          <w:sz w:val="24"/>
        </w:rPr>
        <w:t xml:space="preserve">  </w:t>
      </w:r>
      <w:r>
        <w:rPr>
          <w:rFonts w:ascii="楷体_GB2312" w:eastAsia="楷体_GB2312" w:hAnsi="楷体_GB2312" w:cs="楷体_GB2312"/>
          <w:sz w:val="24"/>
        </w:rPr>
        <w:t>王亚萌</w:t>
      </w:r>
    </w:p>
    <w:p w:rsidR="00F121CB" w:rsidRDefault="00E77786">
      <w:pPr>
        <w:rPr>
          <w:rFonts w:ascii="楷体_GB2312" w:eastAsia="楷体_GB2312" w:hAnsi="楷体_GB2312" w:cs="楷体_GB2312"/>
          <w:sz w:val="24"/>
        </w:rPr>
      </w:pPr>
      <w:r>
        <w:rPr>
          <w:rFonts w:ascii="楷体_GB2312" w:eastAsia="楷体_GB2312" w:hAnsi="楷体_GB2312" w:cs="楷体_GB2312"/>
          <w:sz w:val="24"/>
        </w:rPr>
        <w:t>我国国际商事法庭的实践考察、制度逻辑和体系构建</w:t>
      </w:r>
    </w:p>
    <w:p w:rsidR="00F121CB" w:rsidRDefault="00E77786">
      <w:pPr>
        <w:jc w:val="right"/>
        <w:rPr>
          <w:rFonts w:ascii="楷体_GB2312" w:eastAsia="楷体_GB2312" w:hAnsi="楷体_GB2312" w:cs="楷体_GB2312"/>
          <w:sz w:val="24"/>
        </w:rPr>
      </w:pPr>
      <w:r>
        <w:rPr>
          <w:rFonts w:ascii="楷体_GB2312" w:eastAsia="楷体_GB2312" w:hAnsi="楷体_GB2312" w:cs="楷体_GB2312"/>
          <w:sz w:val="24"/>
        </w:rPr>
        <w:t>上海市高级人民法院</w:t>
      </w:r>
      <w:r>
        <w:rPr>
          <w:rFonts w:ascii="楷体_GB2312" w:eastAsia="楷体_GB2312" w:hAnsi="楷体_GB2312" w:cs="楷体_GB2312" w:hint="eastAsia"/>
          <w:sz w:val="24"/>
        </w:rPr>
        <w:t xml:space="preserve">  </w:t>
      </w:r>
      <w:r>
        <w:rPr>
          <w:rFonts w:ascii="楷体_GB2312" w:eastAsia="楷体_GB2312" w:hAnsi="楷体_GB2312" w:cs="楷体_GB2312"/>
          <w:sz w:val="24"/>
        </w:rPr>
        <w:t>叶锋</w:t>
      </w:r>
    </w:p>
    <w:p w:rsidR="00F121CB" w:rsidRDefault="00E77786">
      <w:pPr>
        <w:rPr>
          <w:rFonts w:ascii="楷体_GB2312" w:eastAsia="楷体_GB2312" w:hAnsi="楷体_GB2312" w:cs="楷体_GB2312"/>
          <w:sz w:val="24"/>
        </w:rPr>
      </w:pPr>
      <w:r>
        <w:rPr>
          <w:rFonts w:ascii="楷体_GB2312" w:eastAsia="楷体_GB2312" w:hAnsi="楷体_GB2312" w:cs="楷体_GB2312"/>
          <w:sz w:val="24"/>
        </w:rPr>
        <w:t>论预备性合并之诉的功能与规制</w:t>
      </w:r>
    </w:p>
    <w:p w:rsidR="00F121CB" w:rsidRDefault="00E77786">
      <w:pPr>
        <w:jc w:val="right"/>
        <w:rPr>
          <w:rFonts w:ascii="楷体_GB2312" w:eastAsia="楷体_GB2312" w:hAnsi="楷体_GB2312" w:cs="楷体_GB2312"/>
          <w:sz w:val="24"/>
        </w:rPr>
      </w:pPr>
      <w:r>
        <w:rPr>
          <w:rFonts w:ascii="楷体_GB2312" w:eastAsia="楷体_GB2312" w:hAnsi="楷体_GB2312" w:cs="楷体_GB2312"/>
          <w:sz w:val="24"/>
        </w:rPr>
        <w:t>上海市高级人民法院</w:t>
      </w:r>
      <w:r>
        <w:rPr>
          <w:rFonts w:ascii="楷体_GB2312" w:eastAsia="楷体_GB2312" w:hAnsi="楷体_GB2312" w:cs="楷体_GB2312" w:hint="eastAsia"/>
          <w:sz w:val="24"/>
        </w:rPr>
        <w:t xml:space="preserve">  </w:t>
      </w:r>
      <w:r>
        <w:rPr>
          <w:rFonts w:ascii="楷体_GB2312" w:eastAsia="楷体_GB2312" w:hAnsi="楷体_GB2312" w:cs="楷体_GB2312"/>
          <w:sz w:val="24"/>
        </w:rPr>
        <w:t>周量</w:t>
      </w:r>
      <w:r>
        <w:rPr>
          <w:rFonts w:ascii="楷体_GB2312" w:eastAsia="楷体_GB2312" w:hAnsi="楷体_GB2312" w:cs="楷体_GB2312"/>
          <w:sz w:val="24"/>
        </w:rPr>
        <w:t xml:space="preserve">  </w:t>
      </w:r>
      <w:r>
        <w:rPr>
          <w:rFonts w:ascii="楷体_GB2312" w:eastAsia="楷体_GB2312" w:hAnsi="楷体_GB2312" w:cs="楷体_GB2312"/>
          <w:sz w:val="24"/>
        </w:rPr>
        <w:t>徐驰</w:t>
      </w:r>
    </w:p>
    <w:p w:rsidR="00F121CB" w:rsidRDefault="00E77786">
      <w:pPr>
        <w:rPr>
          <w:rFonts w:ascii="楷体_GB2312" w:eastAsia="楷体_GB2312" w:hAnsi="楷体_GB2312" w:cs="楷体_GB2312"/>
          <w:sz w:val="24"/>
        </w:rPr>
      </w:pPr>
      <w:r>
        <w:rPr>
          <w:rFonts w:ascii="楷体_GB2312" w:eastAsia="楷体_GB2312" w:hAnsi="楷体_GB2312" w:cs="楷体_GB2312"/>
          <w:sz w:val="24"/>
        </w:rPr>
        <w:t>《新加坡公约》下我国执行国际商事和解协议路径探索</w:t>
      </w:r>
    </w:p>
    <w:p w:rsidR="00F121CB" w:rsidRDefault="00E77786">
      <w:pPr>
        <w:jc w:val="right"/>
        <w:rPr>
          <w:rFonts w:ascii="楷体_GB2312" w:eastAsia="楷体_GB2312" w:hAnsi="楷体_GB2312" w:cs="楷体_GB2312"/>
          <w:sz w:val="24"/>
        </w:rPr>
      </w:pPr>
      <w:r>
        <w:rPr>
          <w:rFonts w:ascii="楷体_GB2312" w:eastAsia="楷体_GB2312" w:hAnsi="楷体_GB2312" w:cs="楷体_GB2312"/>
          <w:sz w:val="24"/>
        </w:rPr>
        <w:t>上海市第一中级人民法院</w:t>
      </w:r>
      <w:r>
        <w:rPr>
          <w:rFonts w:ascii="楷体_GB2312" w:eastAsia="楷体_GB2312" w:hAnsi="楷体_GB2312" w:cs="楷体_GB2312" w:hint="eastAsia"/>
          <w:sz w:val="24"/>
        </w:rPr>
        <w:t xml:space="preserve">  </w:t>
      </w:r>
      <w:r>
        <w:rPr>
          <w:rFonts w:ascii="楷体_GB2312" w:eastAsia="楷体_GB2312" w:hAnsi="楷体_GB2312" w:cs="楷体_GB2312"/>
          <w:sz w:val="24"/>
        </w:rPr>
        <w:t>戴欣媛</w:t>
      </w:r>
    </w:p>
    <w:p w:rsidR="00F121CB" w:rsidRDefault="00E77786">
      <w:pPr>
        <w:rPr>
          <w:rFonts w:ascii="楷体_GB2312" w:eastAsia="楷体_GB2312" w:hAnsi="楷体_GB2312" w:cs="楷体_GB2312"/>
          <w:sz w:val="24"/>
        </w:rPr>
      </w:pPr>
      <w:r>
        <w:rPr>
          <w:rFonts w:ascii="楷体_GB2312" w:eastAsia="楷体_GB2312" w:hAnsi="楷体_GB2312" w:cs="楷体_GB2312"/>
          <w:sz w:val="24"/>
        </w:rPr>
        <w:t>防范化解重大风险视阈下平行诉讼制度的反思与完善</w:t>
      </w:r>
      <w:r>
        <w:rPr>
          <w:rFonts w:ascii="楷体_GB2312" w:eastAsia="楷体_GB2312" w:hAnsi="楷体_GB2312" w:cs="楷体_GB2312"/>
          <w:sz w:val="24"/>
        </w:rPr>
        <w:t>——</w:t>
      </w:r>
      <w:r>
        <w:rPr>
          <w:rFonts w:ascii="楷体_GB2312" w:eastAsia="楷体_GB2312" w:hAnsi="楷体_GB2312" w:cs="楷体_GB2312"/>
          <w:sz w:val="24"/>
        </w:rPr>
        <w:t>以</w:t>
      </w:r>
      <w:r>
        <w:rPr>
          <w:rFonts w:ascii="楷体_GB2312" w:eastAsia="楷体_GB2312" w:hAnsi="楷体_GB2312" w:cs="楷体_GB2312"/>
          <w:sz w:val="24"/>
        </w:rPr>
        <w:t>90</w:t>
      </w:r>
      <w:r>
        <w:rPr>
          <w:rFonts w:ascii="楷体_GB2312" w:eastAsia="楷体_GB2312" w:hAnsi="楷体_GB2312" w:cs="楷体_GB2312"/>
          <w:sz w:val="24"/>
        </w:rPr>
        <w:t>份裁判文书的实证分析为视角</w:t>
      </w:r>
    </w:p>
    <w:p w:rsidR="00F121CB" w:rsidRDefault="00E77786">
      <w:pPr>
        <w:jc w:val="right"/>
        <w:rPr>
          <w:rFonts w:ascii="楷体_GB2312" w:eastAsia="楷体_GB2312" w:hAnsi="楷体_GB2312" w:cs="楷体_GB2312"/>
          <w:sz w:val="24"/>
        </w:rPr>
      </w:pPr>
      <w:r>
        <w:rPr>
          <w:rFonts w:ascii="楷体_GB2312" w:eastAsia="楷体_GB2312" w:hAnsi="楷体_GB2312" w:cs="楷体_GB2312"/>
          <w:sz w:val="24"/>
        </w:rPr>
        <w:t>上海市杨浦区人民法院</w:t>
      </w:r>
      <w:r>
        <w:rPr>
          <w:rFonts w:ascii="楷体_GB2312" w:eastAsia="楷体_GB2312" w:hAnsi="楷体_GB2312" w:cs="楷体_GB2312" w:hint="eastAsia"/>
          <w:sz w:val="24"/>
        </w:rPr>
        <w:t xml:space="preserve">  </w:t>
      </w:r>
      <w:r>
        <w:rPr>
          <w:rFonts w:ascii="楷体_GB2312" w:eastAsia="楷体_GB2312" w:hAnsi="楷体_GB2312" w:cs="楷体_GB2312"/>
          <w:sz w:val="24"/>
        </w:rPr>
        <w:t>姚竞燕</w:t>
      </w:r>
    </w:p>
    <w:p w:rsidR="00F121CB" w:rsidRDefault="00E77786">
      <w:pPr>
        <w:jc w:val="right"/>
        <w:rPr>
          <w:rFonts w:ascii="楷体_GB2312" w:eastAsia="楷体_GB2312" w:hAnsi="楷体_GB2312" w:cs="楷体_GB2312"/>
          <w:sz w:val="24"/>
        </w:rPr>
      </w:pPr>
      <w:r>
        <w:rPr>
          <w:rFonts w:ascii="楷体_GB2312" w:eastAsia="楷体_GB2312" w:hAnsi="楷体_GB2312" w:cs="楷体_GB2312"/>
          <w:sz w:val="24"/>
        </w:rPr>
        <w:t>上海市第一中级人民法院</w:t>
      </w:r>
      <w:r>
        <w:rPr>
          <w:rFonts w:ascii="楷体_GB2312" w:eastAsia="楷体_GB2312" w:hAnsi="楷体_GB2312" w:cs="楷体_GB2312" w:hint="eastAsia"/>
          <w:sz w:val="24"/>
        </w:rPr>
        <w:t xml:space="preserve">  </w:t>
      </w:r>
      <w:r>
        <w:rPr>
          <w:rFonts w:ascii="楷体_GB2312" w:eastAsia="楷体_GB2312" w:hAnsi="楷体_GB2312" w:cs="楷体_GB2312"/>
          <w:sz w:val="24"/>
        </w:rPr>
        <w:t>徐文进</w:t>
      </w:r>
    </w:p>
    <w:p w:rsidR="00F121CB" w:rsidRDefault="00E77786">
      <w:pPr>
        <w:rPr>
          <w:rFonts w:ascii="楷体_GB2312" w:eastAsia="楷体_GB2312" w:hAnsi="楷体_GB2312" w:cs="楷体_GB2312"/>
          <w:sz w:val="24"/>
        </w:rPr>
      </w:pPr>
      <w:r>
        <w:rPr>
          <w:rFonts w:ascii="楷体_GB2312" w:eastAsia="楷体_GB2312" w:hAnsi="楷体_GB2312" w:cs="楷体_GB2312"/>
          <w:sz w:val="24"/>
        </w:rPr>
        <w:t>行为保全制度的规则确定与机制优化</w:t>
      </w:r>
      <w:r>
        <w:rPr>
          <w:rFonts w:ascii="楷体_GB2312" w:eastAsia="楷体_GB2312" w:hAnsi="楷体_GB2312" w:cs="楷体_GB2312"/>
          <w:sz w:val="24"/>
        </w:rPr>
        <w:t>——</w:t>
      </w:r>
      <w:r>
        <w:rPr>
          <w:rFonts w:ascii="楷体_GB2312" w:eastAsia="楷体_GB2312" w:hAnsi="楷体_GB2312" w:cs="楷体_GB2312"/>
          <w:sz w:val="24"/>
        </w:rPr>
        <w:t>以</w:t>
      </w:r>
      <w:r>
        <w:rPr>
          <w:rFonts w:ascii="楷体_GB2312" w:eastAsia="楷体_GB2312" w:hAnsi="楷体_GB2312" w:cs="楷体_GB2312"/>
          <w:sz w:val="24"/>
        </w:rPr>
        <w:t>S</w:t>
      </w:r>
      <w:r>
        <w:rPr>
          <w:rFonts w:ascii="楷体_GB2312" w:eastAsia="楷体_GB2312" w:hAnsi="楷体_GB2312" w:cs="楷体_GB2312"/>
          <w:sz w:val="24"/>
        </w:rPr>
        <w:t>市法院六年来行为保全数据为分析视角</w:t>
      </w:r>
    </w:p>
    <w:p w:rsidR="00F121CB" w:rsidRDefault="00E77786">
      <w:pPr>
        <w:jc w:val="right"/>
        <w:rPr>
          <w:rFonts w:ascii="楷体_GB2312" w:eastAsia="楷体_GB2312" w:hAnsi="楷体_GB2312" w:cs="楷体_GB2312"/>
          <w:sz w:val="24"/>
        </w:rPr>
      </w:pPr>
      <w:r>
        <w:rPr>
          <w:rFonts w:ascii="楷体_GB2312" w:eastAsia="楷体_GB2312" w:hAnsi="楷体_GB2312" w:cs="楷体_GB2312"/>
          <w:sz w:val="24"/>
        </w:rPr>
        <w:t>上海市普陀区人民法院</w:t>
      </w:r>
      <w:r>
        <w:rPr>
          <w:rFonts w:ascii="楷体_GB2312" w:eastAsia="楷体_GB2312" w:hAnsi="楷体_GB2312" w:cs="楷体_GB2312" w:hint="eastAsia"/>
          <w:sz w:val="24"/>
        </w:rPr>
        <w:t xml:space="preserve">  </w:t>
      </w:r>
      <w:r>
        <w:rPr>
          <w:rFonts w:ascii="楷体_GB2312" w:eastAsia="楷体_GB2312" w:hAnsi="楷体_GB2312" w:cs="楷体_GB2312"/>
          <w:sz w:val="24"/>
        </w:rPr>
        <w:t>胡超</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回归与延伸：融入社会治理的基层司法运行——兼论人民法庭的运行现状与职能完善</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江苏省泰州市中级人民法院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李霖</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从个案模糊预判到评估机制完善</w:t>
      </w:r>
      <w:r>
        <w:rPr>
          <w:rFonts w:ascii="楷体_GB2312" w:eastAsia="楷体_GB2312" w:hAnsi="楷体_GB2312" w:cs="楷体_GB2312" w:hint="eastAsia"/>
          <w:sz w:val="24"/>
        </w:rPr>
        <w:t>:</w:t>
      </w:r>
      <w:r>
        <w:rPr>
          <w:rFonts w:ascii="楷体_GB2312" w:eastAsia="楷体_GB2312" w:hAnsi="楷体_GB2312" w:cs="楷体_GB2312" w:hint="eastAsia"/>
          <w:sz w:val="24"/>
        </w:rPr>
        <w:t>论重大敏感案件风险评估体系构建</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江苏省宿迁市中级人民法院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贾银亮</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司法公信力进路解析：论民事案件裁判结果风险评估机制的建构</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江苏省宿迁市中级人民法院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程黎明</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段娜</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“类案不同判”引发的司法风险点研究——以《公司法》第</w:t>
      </w:r>
      <w:r>
        <w:rPr>
          <w:rFonts w:ascii="楷体_GB2312" w:eastAsia="楷体_GB2312" w:hAnsi="楷体_GB2312" w:cs="楷体_GB2312" w:hint="eastAsia"/>
          <w:sz w:val="24"/>
        </w:rPr>
        <w:t>16</w:t>
      </w:r>
      <w:r>
        <w:rPr>
          <w:rFonts w:ascii="楷体_GB2312" w:eastAsia="楷体_GB2312" w:hAnsi="楷体_GB2312" w:cs="楷体_GB2312" w:hint="eastAsia"/>
          <w:sz w:val="24"/>
        </w:rPr>
        <w:t>条规则的适用演变为视角</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江苏省南京市浦口区人民法院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周超</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司法责任制改革后法官审判权事中规制的漏洞及修复</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江苏省常州市中级人民法院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龙海阳</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法院外部人员参加审判委员会案件讨论程序问题探析</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江苏省盐城经济技术开发区人民法院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刘雅男</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法官视角下绩效考核制度的定位矫正与制度完善——以</w:t>
      </w:r>
      <w:r>
        <w:rPr>
          <w:rFonts w:ascii="楷体_GB2312" w:eastAsia="楷体_GB2312" w:hAnsi="楷体_GB2312" w:cs="楷体_GB2312" w:hint="eastAsia"/>
          <w:sz w:val="24"/>
        </w:rPr>
        <w:t>J</w:t>
      </w:r>
      <w:r>
        <w:rPr>
          <w:rFonts w:ascii="楷体_GB2312" w:eastAsia="楷体_GB2312" w:hAnsi="楷体_GB2312" w:cs="楷体_GB2312" w:hint="eastAsia"/>
          <w:sz w:val="24"/>
        </w:rPr>
        <w:t>省</w:t>
      </w:r>
      <w:r>
        <w:rPr>
          <w:rFonts w:ascii="楷体_GB2312" w:eastAsia="楷体_GB2312" w:hAnsi="楷体_GB2312" w:cs="楷体_GB2312" w:hint="eastAsia"/>
          <w:sz w:val="24"/>
        </w:rPr>
        <w:t>X</w:t>
      </w:r>
      <w:r>
        <w:rPr>
          <w:rFonts w:ascii="楷体_GB2312" w:eastAsia="楷体_GB2312" w:hAnsi="楷体_GB2312" w:cs="楷体_GB2312" w:hint="eastAsia"/>
          <w:sz w:val="24"/>
        </w:rPr>
        <w:t>市两级法院为样本</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江苏省徐州市中级人民法院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课题组</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平衡与纠偏：司法改革背景下法律适用统一问题的理性思辨与路径选择</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江苏省睢宁县人民法院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袁长伟</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赵参参</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刑事抗辩事由的性质识别及其证明——论刑事举证责任转换机制的构建</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江苏省宿迁市中级人民法院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孙泳</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行政允诺司法审查标准的三阶层构造</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江苏省南京市中级人民法院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葛明秀</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姚坤</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“热运行”背后的“冷思考”：繁简分流制度的检视和完善——以“动态差异识别</w:t>
      </w:r>
      <w:r>
        <w:rPr>
          <w:rFonts w:ascii="楷体_GB2312" w:eastAsia="楷体_GB2312" w:hAnsi="楷体_GB2312" w:cs="楷体_GB2312" w:hint="eastAsia"/>
          <w:sz w:val="24"/>
        </w:rPr>
        <w:t>+</w:t>
      </w:r>
      <w:r>
        <w:rPr>
          <w:rFonts w:ascii="楷体_GB2312" w:eastAsia="楷体_GB2312" w:hAnsi="楷体_GB2312" w:cs="楷体_GB2312" w:hint="eastAsia"/>
          <w:sz w:val="24"/>
        </w:rPr>
        <w:t>人案配比优化”为进路</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江苏省高级人民法院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张龑</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江苏省南京市中级人民法院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程财</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民事诉讼中禁反言原则的不当运用及司法规制——以</w:t>
      </w:r>
      <w:r>
        <w:rPr>
          <w:rFonts w:ascii="楷体_GB2312" w:eastAsia="楷体_GB2312" w:hAnsi="楷体_GB2312" w:cs="楷体_GB2312" w:hint="eastAsia"/>
          <w:sz w:val="24"/>
        </w:rPr>
        <w:t>J</w:t>
      </w:r>
      <w:r>
        <w:rPr>
          <w:rFonts w:ascii="楷体_GB2312" w:eastAsia="楷体_GB2312" w:hAnsi="楷体_GB2312" w:cs="楷体_GB2312" w:hint="eastAsia"/>
          <w:sz w:val="24"/>
        </w:rPr>
        <w:t>省</w:t>
      </w:r>
      <w:r>
        <w:rPr>
          <w:rFonts w:ascii="楷体_GB2312" w:eastAsia="楷体_GB2312" w:hAnsi="楷体_GB2312" w:cs="楷体_GB2312" w:hint="eastAsia"/>
          <w:sz w:val="24"/>
        </w:rPr>
        <w:t>1477</w:t>
      </w:r>
      <w:r>
        <w:rPr>
          <w:rFonts w:ascii="楷体_GB2312" w:eastAsia="楷体_GB2312" w:hAnsi="楷体_GB2312" w:cs="楷体_GB2312" w:hint="eastAsia"/>
          <w:sz w:val="24"/>
        </w:rPr>
        <w:t>份裁判文书为分析视角</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江苏省淮安市中级人民法院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朱佩</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马玉宝</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司法改革视野下“诉源治理”的破局之路——以非诉讼纠纷解决机制系统建构与优化为视角</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浙江省嘉兴市南湖区人民法院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宋健</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陈叶君</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论民事审判的竞技主义难题及其纾解——以舆情风险防范为切入点</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浙江省平湖市人民法院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马德志</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法院内部组织架构优化的基本逻辑及其展开——以“审判</w:t>
      </w:r>
      <w:r>
        <w:rPr>
          <w:rFonts w:ascii="楷体_GB2312" w:eastAsia="楷体_GB2312" w:hAnsi="楷体_GB2312" w:cs="楷体_GB2312" w:hint="eastAsia"/>
          <w:sz w:val="24"/>
        </w:rPr>
        <w:t>VS</w:t>
      </w:r>
      <w:r>
        <w:rPr>
          <w:rFonts w:ascii="楷体_GB2312" w:eastAsia="楷体_GB2312" w:hAnsi="楷体_GB2312" w:cs="楷体_GB2312" w:hint="eastAsia"/>
          <w:sz w:val="24"/>
        </w:rPr>
        <w:t>管理”二维权责厘清为视角</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浙江省舟山市中级人民法院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房晓娇</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人工智能介质下审判路径范式构建透析——法律知识图谱的模型构建</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杭州互联网法院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叶胜男</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浙江省高级人民法院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李波</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法院整体回避问题研究——程序公正视野下从个体回避到整体回避的扩张</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浙江省桐庐县人民法院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兰世民</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律师协会处分行为之司法救济策论——以法律职业共同体之行政诉讼化解法律服务风险为视角</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浙江省湖州市中级人民法院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赵龙</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司法公信力视角下法院微信公众平台完善路径探讨——基于网络“爬虫”和文本挖掘的</w:t>
      </w:r>
      <w:r>
        <w:rPr>
          <w:rFonts w:ascii="楷体_GB2312" w:eastAsia="楷体_GB2312" w:hAnsi="楷体_GB2312" w:cs="楷体_GB2312" w:hint="eastAsia"/>
          <w:sz w:val="24"/>
        </w:rPr>
        <w:t>231</w:t>
      </w:r>
      <w:r>
        <w:rPr>
          <w:rFonts w:ascii="楷体_GB2312" w:eastAsia="楷体_GB2312" w:hAnsi="楷体_GB2312" w:cs="楷体_GB2312" w:hint="eastAsia"/>
          <w:sz w:val="24"/>
        </w:rPr>
        <w:t>个样本分析</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安徽省滁州市中级人民法院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马清</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司法回应舆论的内在机理：铺展法律沟通的理性之路——基于对</w:t>
      </w:r>
      <w:r>
        <w:rPr>
          <w:rFonts w:ascii="楷体_GB2312" w:eastAsia="楷体_GB2312" w:hAnsi="楷体_GB2312" w:cs="楷体_GB2312" w:hint="eastAsia"/>
          <w:sz w:val="24"/>
        </w:rPr>
        <w:t>2008-2018</w:t>
      </w:r>
      <w:r>
        <w:rPr>
          <w:rFonts w:ascii="楷体_GB2312" w:eastAsia="楷体_GB2312" w:hAnsi="楷体_GB2312" w:cs="楷体_GB2312" w:hint="eastAsia"/>
          <w:sz w:val="24"/>
        </w:rPr>
        <w:t>年间</w:t>
      </w:r>
      <w:r>
        <w:rPr>
          <w:rFonts w:ascii="楷体_GB2312" w:eastAsia="楷体_GB2312" w:hAnsi="楷体_GB2312" w:cs="楷体_GB2312" w:hint="eastAsia"/>
          <w:sz w:val="24"/>
        </w:rPr>
        <w:t>184</w:t>
      </w:r>
      <w:r>
        <w:rPr>
          <w:rFonts w:ascii="楷体_GB2312" w:eastAsia="楷体_GB2312" w:hAnsi="楷体_GB2312" w:cs="楷体_GB2312" w:hint="eastAsia"/>
          <w:sz w:val="24"/>
        </w:rPr>
        <w:t>件热点案件的分析与展开</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安徽省六安市中级人民法院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丁</w:t>
      </w:r>
      <w:r>
        <w:rPr>
          <w:rFonts w:ascii="楷体_GB2312" w:eastAsia="楷体_GB2312" w:hAnsi="楷体_GB2312" w:cs="楷体_GB2312" w:hint="eastAsia"/>
          <w:sz w:val="24"/>
        </w:rPr>
        <w:t>瑞祥</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Bug</w:t>
      </w:r>
      <w:r>
        <w:rPr>
          <w:rFonts w:ascii="楷体_GB2312" w:eastAsia="楷体_GB2312" w:hAnsi="楷体_GB2312" w:cs="楷体_GB2312" w:hint="eastAsia"/>
          <w:sz w:val="24"/>
        </w:rPr>
        <w:t>修复：风险防范与化解视角下的法院信息化建设路径完善——以</w:t>
      </w:r>
      <w:r>
        <w:rPr>
          <w:rFonts w:ascii="楷体_GB2312" w:eastAsia="楷体_GB2312" w:hAnsi="楷体_GB2312" w:cs="楷体_GB2312" w:hint="eastAsia"/>
          <w:sz w:val="24"/>
        </w:rPr>
        <w:t>9</w:t>
      </w:r>
      <w:r>
        <w:rPr>
          <w:rFonts w:ascii="楷体_GB2312" w:eastAsia="楷体_GB2312" w:hAnsi="楷体_GB2312" w:cs="楷体_GB2312" w:hint="eastAsia"/>
          <w:sz w:val="24"/>
        </w:rPr>
        <w:t>家法院实践为分析样本</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安徽省淮北市烈山区人民法院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王强</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法官员额消极退出的实践困境与优化路径——以竞争性绩效考核机制为关注向度</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安徽省芜湖市中级人民法院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王旭东</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宋喜萍</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胡国栋</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法官助理助力审判的困境与出路——基于</w:t>
      </w:r>
      <w:r>
        <w:rPr>
          <w:rFonts w:ascii="楷体_GB2312" w:eastAsia="楷体_GB2312" w:hAnsi="楷体_GB2312" w:cs="楷体_GB2312" w:hint="eastAsia"/>
          <w:sz w:val="24"/>
        </w:rPr>
        <w:t>S</w:t>
      </w:r>
      <w:r>
        <w:rPr>
          <w:rFonts w:ascii="楷体_GB2312" w:eastAsia="楷体_GB2312" w:hAnsi="楷体_GB2312" w:cs="楷体_GB2312" w:hint="eastAsia"/>
          <w:sz w:val="24"/>
        </w:rPr>
        <w:t>县法院法官助理助力民商事审判状况的实证考察</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安徽省宿松县人民法院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彭旺鸿</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把非诉讼纠纷解决机制挺在前面——以“主导性纠纷解决机制的建构与思考”为切入</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安徽省马鞍山市中级人民法院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方龙彪</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环境行政公益诉讼确认违法判决问题研究</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安徽省合肥市中级人民法院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潘攀</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民事管辖权异议上诉规则的完善——以两级法院的样本案例为视角</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安徽省黄山市黄山区人民法院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吕贤亮</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黄鑫</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执行过程中职务犯罪风险的识别与防范——以裁判文书网全国</w:t>
      </w:r>
      <w:r>
        <w:rPr>
          <w:rFonts w:ascii="楷体_GB2312" w:eastAsia="楷体_GB2312" w:hAnsi="楷体_GB2312" w:cs="楷体_GB2312" w:hint="eastAsia"/>
          <w:sz w:val="24"/>
        </w:rPr>
        <w:t>2016</w:t>
      </w:r>
      <w:r>
        <w:rPr>
          <w:rFonts w:ascii="楷体_GB2312" w:eastAsia="楷体_GB2312" w:hAnsi="楷体_GB2312" w:cs="楷体_GB2312" w:hint="eastAsia"/>
          <w:sz w:val="24"/>
        </w:rPr>
        <w:t>年以来</w:t>
      </w:r>
      <w:r>
        <w:rPr>
          <w:rFonts w:ascii="楷体_GB2312" w:eastAsia="楷体_GB2312" w:hAnsi="楷体_GB2312" w:cs="楷体_GB2312" w:hint="eastAsia"/>
          <w:sz w:val="24"/>
        </w:rPr>
        <w:t>59</w:t>
      </w:r>
      <w:r>
        <w:rPr>
          <w:rFonts w:ascii="楷体_GB2312" w:eastAsia="楷体_GB2312" w:hAnsi="楷体_GB2312" w:cs="楷体_GB2312" w:hint="eastAsia"/>
          <w:sz w:val="24"/>
        </w:rPr>
        <w:t>篇案例为样本</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安徽省涡阳</w:t>
      </w:r>
      <w:r>
        <w:rPr>
          <w:rFonts w:ascii="楷体_GB2312" w:eastAsia="楷体_GB2312" w:hAnsi="楷体_GB2312" w:cs="楷体_GB2312" w:hint="eastAsia"/>
          <w:sz w:val="24"/>
        </w:rPr>
        <w:t>县人民法院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刘海</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外援型司法辅助人员协助办案质效激励机制建构——以</w:t>
      </w:r>
      <w:r>
        <w:rPr>
          <w:rFonts w:ascii="楷体_GB2312" w:eastAsia="楷体_GB2312" w:hAnsi="楷体_GB2312" w:cs="楷体_GB2312" w:hint="eastAsia"/>
          <w:sz w:val="24"/>
        </w:rPr>
        <w:t>F</w:t>
      </w:r>
      <w:r>
        <w:rPr>
          <w:rFonts w:ascii="楷体_GB2312" w:eastAsia="楷体_GB2312" w:hAnsi="楷体_GB2312" w:cs="楷体_GB2312" w:hint="eastAsia"/>
          <w:sz w:val="24"/>
        </w:rPr>
        <w:t>市</w:t>
      </w:r>
      <w:r>
        <w:rPr>
          <w:rFonts w:ascii="楷体_GB2312" w:eastAsia="楷体_GB2312" w:hAnsi="楷体_GB2312" w:cs="楷体_GB2312" w:hint="eastAsia"/>
          <w:sz w:val="24"/>
        </w:rPr>
        <w:t>G</w:t>
      </w:r>
      <w:r>
        <w:rPr>
          <w:rFonts w:ascii="楷体_GB2312" w:eastAsia="楷体_GB2312" w:hAnsi="楷体_GB2312" w:cs="楷体_GB2312" w:hint="eastAsia"/>
          <w:sz w:val="24"/>
        </w:rPr>
        <w:t>区法院实习法官助理五批次运行经验为例</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福建省福州市中级人民法院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苏维海</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福建省福州市鼓楼区人民法院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张太洲</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审判质量瑕疵责任的认定标准及规则构建限度——以审判质量保证机制为出发点</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福建省厦门市思明区人民法院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刘远萍</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“跨域”嵌入诉讼服务之后——以</w:t>
      </w:r>
      <w:r>
        <w:rPr>
          <w:rFonts w:ascii="楷体_GB2312" w:eastAsia="楷体_GB2312" w:hAnsi="楷体_GB2312" w:cs="楷体_GB2312" w:hint="eastAsia"/>
          <w:sz w:val="24"/>
        </w:rPr>
        <w:t>F</w:t>
      </w:r>
      <w:r>
        <w:rPr>
          <w:rFonts w:ascii="楷体_GB2312" w:eastAsia="楷体_GB2312" w:hAnsi="楷体_GB2312" w:cs="楷体_GB2312" w:hint="eastAsia"/>
          <w:sz w:val="24"/>
        </w:rPr>
        <w:t>省法院跨域实践为样本</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福建省泉州市中级人民法院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林美燕</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专利确权与侵权交叉案件的程序困境与优化</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福建省福州市中级人民法院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陈琦</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论精神病鉴定法庭调查实质化</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福建省福州市中级人民法院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李军</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行政协议无效认定审理规则之审视与建构——以法律适用“体系性思维”为分析视角</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福建省泉州市中级人民法院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刘志健</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福建省泉州市丰泽区人民法院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周华丽</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环境行政罚款与罚金的实体衔接及规则适用</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福建省罗源县人民法院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黄宗斌</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李瑞钦</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公共法律服务体系建设背景下的送达机制改革方向——以</w:t>
      </w:r>
      <w:r>
        <w:rPr>
          <w:rFonts w:ascii="楷体_GB2312" w:eastAsia="楷体_GB2312" w:hAnsi="楷体_GB2312" w:cs="楷体_GB2312" w:hint="eastAsia"/>
          <w:sz w:val="24"/>
        </w:rPr>
        <w:t>S</w:t>
      </w:r>
      <w:r>
        <w:rPr>
          <w:rFonts w:ascii="楷体_GB2312" w:eastAsia="楷体_GB2312" w:hAnsi="楷体_GB2312" w:cs="楷体_GB2312" w:hint="eastAsia"/>
          <w:sz w:val="24"/>
        </w:rPr>
        <w:t>法院围绕送达主体的十年改革历程为观察样本</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福建省厦门市思明区人民法院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张希华</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从博弈到共存：执行程序中租赁权的保护范围及限度——以利益衡量论为视角</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江西省宜春市中级人民法院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陈明灿</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环境诉讼</w:t>
      </w:r>
      <w:r>
        <w:rPr>
          <w:rFonts w:ascii="楷体_GB2312" w:eastAsia="楷体_GB2312" w:hAnsi="楷体_GB2312" w:cs="楷体_GB2312" w:hint="eastAsia"/>
          <w:sz w:val="24"/>
        </w:rPr>
        <w:t>裁判思维的逻辑程式建构——以利益衡量的阶段性分析与风险控制为视角</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江西省会昌县人民法院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邹桃生</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李晓霞</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刑事裁判的情理考量与程序规制——兼论新时代“情理法融合正义观”办案模式之构建</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江西理工大学</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钟健生</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江西省赣州市中级人民法院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肖建国</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江西省赣州市赣县区人民法院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龚享福</w:t>
      </w:r>
    </w:p>
    <w:p w:rsidR="00F121CB" w:rsidRDefault="00E77786">
      <w:pPr>
        <w:rPr>
          <w:rFonts w:ascii="楷体_GB2312" w:eastAsia="楷体_GB2312" w:hAnsi="楷体_GB2312" w:cs="楷体_GB2312"/>
          <w:sz w:val="24"/>
        </w:rPr>
      </w:pPr>
      <w:r>
        <w:rPr>
          <w:rFonts w:ascii="楷体_GB2312" w:eastAsia="楷体_GB2312" w:hAnsi="楷体_GB2312" w:cs="楷体_GB2312"/>
          <w:sz w:val="24"/>
        </w:rPr>
        <w:t>“</w:t>
      </w:r>
      <w:r>
        <w:rPr>
          <w:rFonts w:ascii="楷体_GB2312" w:eastAsia="楷体_GB2312" w:hAnsi="楷体_GB2312" w:cs="楷体_GB2312"/>
          <w:sz w:val="24"/>
        </w:rPr>
        <w:t>一带一路</w:t>
      </w:r>
      <w:r>
        <w:rPr>
          <w:rFonts w:ascii="楷体_GB2312" w:eastAsia="楷体_GB2312" w:hAnsi="楷体_GB2312" w:cs="楷体_GB2312"/>
          <w:sz w:val="24"/>
        </w:rPr>
        <w:t>”</w:t>
      </w:r>
      <w:r>
        <w:rPr>
          <w:rFonts w:ascii="楷体_GB2312" w:eastAsia="楷体_GB2312" w:hAnsi="楷体_GB2312" w:cs="楷体_GB2312"/>
          <w:sz w:val="24"/>
        </w:rPr>
        <w:t>倡议下外国法查明责任承担规则的完善</w:t>
      </w:r>
      <w:r>
        <w:rPr>
          <w:rFonts w:ascii="楷体_GB2312" w:eastAsia="楷体_GB2312" w:hAnsi="楷体_GB2312" w:cs="楷体_GB2312"/>
          <w:sz w:val="24"/>
        </w:rPr>
        <w:t>——</w:t>
      </w:r>
      <w:r>
        <w:rPr>
          <w:rFonts w:ascii="楷体_GB2312" w:eastAsia="楷体_GB2312" w:hAnsi="楷体_GB2312" w:cs="楷体_GB2312"/>
          <w:sz w:val="24"/>
        </w:rPr>
        <w:t>以构建法官与当事人协同关系为指向</w:t>
      </w:r>
    </w:p>
    <w:p w:rsidR="00F121CB" w:rsidRDefault="00E77786">
      <w:pPr>
        <w:jc w:val="right"/>
        <w:rPr>
          <w:rFonts w:ascii="楷体_GB2312" w:eastAsia="楷体_GB2312" w:hAnsi="楷体_GB2312" w:cs="楷体_GB2312"/>
          <w:sz w:val="24"/>
        </w:rPr>
      </w:pPr>
      <w:r>
        <w:rPr>
          <w:rFonts w:ascii="楷体_GB2312" w:eastAsia="楷体_GB2312" w:hAnsi="楷体_GB2312" w:cs="楷体_GB2312"/>
          <w:sz w:val="24"/>
        </w:rPr>
        <w:t>江西省南昌市中级人民法院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陈洁</w:t>
      </w:r>
    </w:p>
    <w:p w:rsidR="00F121CB" w:rsidRDefault="00E77786">
      <w:pPr>
        <w:jc w:val="right"/>
        <w:rPr>
          <w:rFonts w:ascii="楷体_GB2312" w:eastAsia="楷体_GB2312" w:hAnsi="楷体_GB2312" w:cs="楷体_GB2312"/>
          <w:sz w:val="24"/>
        </w:rPr>
      </w:pPr>
      <w:r>
        <w:rPr>
          <w:rFonts w:ascii="楷体_GB2312" w:eastAsia="楷体_GB2312" w:hAnsi="楷体_GB2312" w:cs="楷体_GB2312"/>
          <w:sz w:val="24"/>
        </w:rPr>
        <w:t>江西省进贤县人民法院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朱斐倩</w:t>
      </w:r>
    </w:p>
    <w:p w:rsidR="00F121CB" w:rsidRDefault="00E77786">
      <w:pPr>
        <w:jc w:val="right"/>
        <w:rPr>
          <w:rFonts w:ascii="楷体_GB2312" w:eastAsia="楷体_GB2312" w:hAnsi="楷体_GB2312" w:cs="楷体_GB2312"/>
          <w:sz w:val="24"/>
        </w:rPr>
      </w:pPr>
      <w:r>
        <w:rPr>
          <w:rFonts w:ascii="楷体_GB2312" w:eastAsia="楷体_GB2312" w:hAnsi="楷体_GB2312" w:cs="楷体_GB2312"/>
          <w:sz w:val="24"/>
        </w:rPr>
        <w:t>广东省深圳市龙岗区人民法院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唐雨蒙</w:t>
      </w:r>
    </w:p>
    <w:p w:rsidR="00F121CB" w:rsidRDefault="00E77786">
      <w:pPr>
        <w:rPr>
          <w:rFonts w:ascii="楷体_GB2312" w:eastAsia="楷体_GB2312" w:hAnsi="楷体_GB2312" w:cs="楷体_GB2312"/>
          <w:sz w:val="24"/>
        </w:rPr>
      </w:pPr>
      <w:r>
        <w:rPr>
          <w:rFonts w:ascii="楷体_GB2312" w:eastAsia="楷体_GB2312" w:hAnsi="楷体_GB2312" w:cs="楷体_GB2312"/>
          <w:sz w:val="24"/>
        </w:rPr>
        <w:t>环境民事公益诉讼中数人侵权案件责任分担的司法审理</w:t>
      </w:r>
      <w:r>
        <w:rPr>
          <w:rFonts w:ascii="楷体_GB2312" w:eastAsia="楷体_GB2312" w:hAnsi="楷体_GB2312" w:cs="楷体_GB2312"/>
          <w:sz w:val="24"/>
        </w:rPr>
        <w:t>——</w:t>
      </w:r>
      <w:r>
        <w:rPr>
          <w:rFonts w:ascii="楷体_GB2312" w:eastAsia="楷体_GB2312" w:hAnsi="楷体_GB2312" w:cs="楷体_GB2312"/>
          <w:sz w:val="24"/>
        </w:rPr>
        <w:t>以程序与实体互动为视角</w:t>
      </w:r>
    </w:p>
    <w:p w:rsidR="00F121CB" w:rsidRDefault="00E77786">
      <w:pPr>
        <w:jc w:val="right"/>
        <w:rPr>
          <w:rFonts w:ascii="楷体_GB2312" w:eastAsia="楷体_GB2312" w:hAnsi="楷体_GB2312" w:cs="楷体_GB2312"/>
          <w:sz w:val="24"/>
        </w:rPr>
      </w:pPr>
      <w:r>
        <w:rPr>
          <w:rFonts w:ascii="楷体_GB2312" w:eastAsia="楷体_GB2312" w:hAnsi="楷体_GB2312" w:cs="楷体_GB2312"/>
          <w:sz w:val="24"/>
        </w:rPr>
        <w:t>江西省南昌市中级人民法院</w:t>
      </w:r>
      <w:r>
        <w:rPr>
          <w:rFonts w:ascii="楷体_GB2312" w:eastAsia="楷体_GB2312" w:hAnsi="楷体_GB2312" w:cs="楷体_GB2312" w:hint="eastAsia"/>
          <w:sz w:val="24"/>
        </w:rPr>
        <w:t xml:space="preserve">  </w:t>
      </w:r>
      <w:r>
        <w:rPr>
          <w:rFonts w:ascii="楷体_GB2312" w:eastAsia="楷体_GB2312" w:hAnsi="楷体_GB2312" w:cs="楷体_GB2312"/>
          <w:sz w:val="24"/>
        </w:rPr>
        <w:t>陈璇</w:t>
      </w:r>
    </w:p>
    <w:p w:rsidR="00F121CB" w:rsidRDefault="00E77786">
      <w:pPr>
        <w:rPr>
          <w:rFonts w:ascii="楷体_GB2312" w:eastAsia="楷体_GB2312" w:hAnsi="楷体_GB2312" w:cs="楷体_GB2312"/>
          <w:sz w:val="24"/>
        </w:rPr>
      </w:pPr>
      <w:r>
        <w:rPr>
          <w:rFonts w:ascii="楷体_GB2312" w:eastAsia="楷体_GB2312" w:hAnsi="楷体_GB2312" w:cs="楷体_GB2312"/>
          <w:sz w:val="24"/>
        </w:rPr>
        <w:t>空转与规制</w:t>
      </w:r>
      <w:r>
        <w:rPr>
          <w:rFonts w:ascii="楷体_GB2312" w:eastAsia="楷体_GB2312" w:hAnsi="楷体_GB2312" w:cs="楷体_GB2312" w:hint="eastAsia"/>
          <w:sz w:val="24"/>
        </w:rPr>
        <w:t>：</w:t>
      </w:r>
      <w:r>
        <w:rPr>
          <w:rFonts w:ascii="楷体_GB2312" w:eastAsia="楷体_GB2312" w:hAnsi="楷体_GB2312" w:cs="楷体_GB2312"/>
          <w:sz w:val="24"/>
        </w:rPr>
        <w:t>财产报告制度的实践困局与治理路径</w:t>
      </w:r>
    </w:p>
    <w:p w:rsidR="00F121CB" w:rsidRDefault="00E77786">
      <w:pPr>
        <w:jc w:val="right"/>
        <w:rPr>
          <w:rFonts w:ascii="楷体_GB2312" w:eastAsia="楷体_GB2312" w:hAnsi="楷体_GB2312" w:cs="楷体_GB2312"/>
          <w:sz w:val="24"/>
        </w:rPr>
      </w:pPr>
      <w:r>
        <w:rPr>
          <w:rFonts w:ascii="楷体_GB2312" w:eastAsia="楷体_GB2312" w:hAnsi="楷体_GB2312" w:cs="楷体_GB2312"/>
          <w:sz w:val="24"/>
        </w:rPr>
        <w:t>江西省高级人民法院</w:t>
      </w:r>
      <w:r>
        <w:rPr>
          <w:rFonts w:ascii="楷体_GB2312" w:eastAsia="楷体_GB2312" w:hAnsi="楷体_GB2312" w:cs="楷体_GB2312" w:hint="eastAsia"/>
          <w:sz w:val="24"/>
        </w:rPr>
        <w:t xml:space="preserve">  </w:t>
      </w:r>
      <w:r>
        <w:rPr>
          <w:rFonts w:ascii="楷体_GB2312" w:eastAsia="楷体_GB2312" w:hAnsi="楷体_GB2312" w:cs="楷体_GB2312"/>
          <w:sz w:val="24"/>
        </w:rPr>
        <w:t>卢日久</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从“单向度”到“多向度”：检察长列席审委会制度的功能转进与规则建构</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江西省吉安县人民法院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赖建根</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“灰犀牛”风险与法官责任——谈司法责任制改革后争议案件的风险防控</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江西省抚州市中级人民法院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饶辉华</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为当事人挂上“专家号”：论案件风险防范化解视角下院领导办案制度的优化</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山东省烟台市中级人民法院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李启航</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法院内设机构扁平化</w:t>
      </w:r>
      <w:r>
        <w:rPr>
          <w:rFonts w:ascii="楷体_GB2312" w:eastAsia="楷体_GB2312" w:hAnsi="楷体_GB2312" w:cs="楷体_GB2312" w:hint="eastAsia"/>
          <w:sz w:val="24"/>
        </w:rPr>
        <w:t>改革的体制性冲突及其解决路径</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山东省高级人民法院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陈希国</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山东大学</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郑智航</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员额法官遴选中置休制度的嵌入——制度经济学视野下员额增减机制的过渡性安排</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山东省枣庄市中级人民法院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金蕾</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中间类型：区分事实审与法律审逻辑建构新探</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山东省高级人民法院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周蓉蓉</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徐兴军</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七人合议庭中事实审与法律审区分规则分析——以陪审司法解释之再细化为目标</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山东省博兴县人民法院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舒志喜</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乡村法庭适度增设的结构功能主义分析——以</w:t>
      </w:r>
      <w:r>
        <w:rPr>
          <w:rFonts w:ascii="楷体_GB2312" w:eastAsia="楷体_GB2312" w:hAnsi="楷体_GB2312" w:cs="楷体_GB2312" w:hint="eastAsia"/>
          <w:sz w:val="24"/>
        </w:rPr>
        <w:t>GIS</w:t>
      </w:r>
      <w:r>
        <w:rPr>
          <w:rFonts w:ascii="楷体_GB2312" w:eastAsia="楷体_GB2312" w:hAnsi="楷体_GB2312" w:cs="楷体_GB2312" w:hint="eastAsia"/>
          <w:sz w:val="24"/>
        </w:rPr>
        <w:t>空间可达性为测算工具</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山东省青岛市中级人民法院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贾升宗</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规范下的自由：民事案件裁判结果偏离度之审视与管控</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山东省德州市中级人民法院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张鹏</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司晓博</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宋冬梅</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司法实践视野下的律师调查令之理性思辨与制度完善</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山东省淄博市中级人民法院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荣明潇</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杨富元</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无罪裁判文书说理的公共服务功能——以提升司法公信力为视角</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山东省德州市中级人民法院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苑伟</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王燕</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论行政诉讼中保护规范理论的司法适用——从防范“利害关系”标准风险出发</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山东省威海市中级人民法院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王红云</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庭审构造的改革完善——以设置争点附随型法庭辩论为切入点</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山东省无棣县人民法院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付金良</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李洪波</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论环境公益诉讼修复前置程序</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山东省平原县人民法院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王涛</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执行内设机构改革的风险防范与优化重构——以“执行庭模式”向“执行法官团队模式”转变为视角</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山东省济南市天桥区人民法院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王建</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有为不越位</w:t>
      </w:r>
      <w:r>
        <w:rPr>
          <w:rFonts w:ascii="楷体_GB2312" w:eastAsia="楷体_GB2312" w:hAnsi="楷体_GB2312" w:cs="楷体_GB2312" w:hint="eastAsia"/>
          <w:sz w:val="24"/>
        </w:rPr>
        <w:t>:</w:t>
      </w:r>
      <w:r>
        <w:rPr>
          <w:rFonts w:ascii="楷体_GB2312" w:eastAsia="楷体_GB2312" w:hAnsi="楷体_GB2312" w:cs="楷体_GB2312" w:hint="eastAsia"/>
          <w:sz w:val="24"/>
        </w:rPr>
        <w:t>经济不发达地区人民法院“问题楼盘”案件处理风险与路径选择</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河南省平顶山市新华区人民法院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杨红卫</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和彦彬</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付康生</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限缩与扩张：环境侵权民事案件中惩罚性赔偿制度的理性逻辑与制度构建</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河南省宝丰县人民法院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沈伟轩</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魏培培</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顾此不能失彼：边际事实在刑事审判中运用之考量——基于</w:t>
      </w:r>
      <w:r>
        <w:rPr>
          <w:rFonts w:ascii="楷体_GB2312" w:eastAsia="楷体_GB2312" w:hAnsi="楷体_GB2312" w:cs="楷体_GB2312" w:hint="eastAsia"/>
          <w:sz w:val="24"/>
        </w:rPr>
        <w:t>3</w:t>
      </w:r>
      <w:r>
        <w:rPr>
          <w:rFonts w:ascii="楷体_GB2312" w:eastAsia="楷体_GB2312" w:hAnsi="楷体_GB2312" w:cs="楷体_GB2312" w:hint="eastAsia"/>
          <w:sz w:val="24"/>
        </w:rPr>
        <w:t>起经典案例、</w:t>
      </w:r>
      <w:r>
        <w:rPr>
          <w:rFonts w:ascii="楷体_GB2312" w:eastAsia="楷体_GB2312" w:hAnsi="楷体_GB2312" w:cs="楷体_GB2312" w:hint="eastAsia"/>
          <w:sz w:val="24"/>
        </w:rPr>
        <w:t>S</w:t>
      </w:r>
      <w:r>
        <w:rPr>
          <w:rFonts w:ascii="楷体_GB2312" w:eastAsia="楷体_GB2312" w:hAnsi="楷体_GB2312" w:cs="楷体_GB2312" w:hint="eastAsia"/>
          <w:sz w:val="24"/>
        </w:rPr>
        <w:t>市中院</w:t>
      </w:r>
      <w:r>
        <w:rPr>
          <w:rFonts w:ascii="楷体_GB2312" w:eastAsia="楷体_GB2312" w:hAnsi="楷体_GB2312" w:cs="楷体_GB2312" w:hint="eastAsia"/>
          <w:sz w:val="24"/>
        </w:rPr>
        <w:t>5</w:t>
      </w:r>
      <w:r>
        <w:rPr>
          <w:rFonts w:ascii="楷体_GB2312" w:eastAsia="楷体_GB2312" w:hAnsi="楷体_GB2312" w:cs="楷体_GB2312" w:hint="eastAsia"/>
          <w:sz w:val="24"/>
        </w:rPr>
        <w:t>起案件的实证分</w:t>
      </w:r>
      <w:r>
        <w:rPr>
          <w:rFonts w:ascii="楷体_GB2312" w:eastAsia="楷体_GB2312" w:hAnsi="楷体_GB2312" w:cs="楷体_GB2312" w:hint="eastAsia"/>
          <w:sz w:val="24"/>
        </w:rPr>
        <w:t>析</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河南省商丘市中级人民法院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赵新民</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彭灵侠</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崔召选</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行政审判白皮书制度的审视与完善——以</w:t>
      </w:r>
      <w:r>
        <w:rPr>
          <w:rFonts w:ascii="楷体_GB2312" w:eastAsia="楷体_GB2312" w:hAnsi="楷体_GB2312" w:cs="楷体_GB2312" w:hint="eastAsia"/>
          <w:sz w:val="24"/>
        </w:rPr>
        <w:t>H</w:t>
      </w:r>
      <w:r>
        <w:rPr>
          <w:rFonts w:ascii="楷体_GB2312" w:eastAsia="楷体_GB2312" w:hAnsi="楷体_GB2312" w:cs="楷体_GB2312" w:hint="eastAsia"/>
          <w:sz w:val="24"/>
        </w:rPr>
        <w:t>省</w:t>
      </w:r>
      <w:r>
        <w:rPr>
          <w:rFonts w:ascii="楷体_GB2312" w:eastAsia="楷体_GB2312" w:hAnsi="楷体_GB2312" w:cs="楷体_GB2312" w:hint="eastAsia"/>
          <w:sz w:val="24"/>
        </w:rPr>
        <w:t>19</w:t>
      </w:r>
      <w:r>
        <w:rPr>
          <w:rFonts w:ascii="楷体_GB2312" w:eastAsia="楷体_GB2312" w:hAnsi="楷体_GB2312" w:cs="楷体_GB2312" w:hint="eastAsia"/>
          <w:sz w:val="24"/>
        </w:rPr>
        <w:t>个中级法院实践现状为分析样本</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郑州铁路运输中级法院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谢玉清</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谷会迎</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“多而散”抑或“少而精”——司法改革新形势下行政案件管辖制度的路径探析</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郑州铁路运输中级法院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吴林轶</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检视、反思、修正与重构：专家辅助人参与环境民事司法身份问题研究——以</w:t>
      </w:r>
      <w:r>
        <w:rPr>
          <w:rFonts w:ascii="楷体_GB2312" w:eastAsia="楷体_GB2312" w:hAnsi="楷体_GB2312" w:cs="楷体_GB2312" w:hint="eastAsia"/>
          <w:sz w:val="24"/>
        </w:rPr>
        <w:t>69</w:t>
      </w:r>
      <w:r>
        <w:rPr>
          <w:rFonts w:ascii="楷体_GB2312" w:eastAsia="楷体_GB2312" w:hAnsi="楷体_GB2312" w:cs="楷体_GB2312" w:hint="eastAsia"/>
          <w:sz w:val="24"/>
        </w:rPr>
        <w:t>个案例为样本的考察</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河南省高级人民法院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张琦</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执行异议之诉受案范围问题研究——以</w:t>
      </w:r>
      <w:r>
        <w:rPr>
          <w:rFonts w:ascii="楷体_GB2312" w:eastAsia="楷体_GB2312" w:hAnsi="楷体_GB2312" w:cs="楷体_GB2312" w:hint="eastAsia"/>
          <w:sz w:val="24"/>
        </w:rPr>
        <w:t>H</w:t>
      </w:r>
      <w:r>
        <w:rPr>
          <w:rFonts w:ascii="楷体_GB2312" w:eastAsia="楷体_GB2312" w:hAnsi="楷体_GB2312" w:cs="楷体_GB2312" w:hint="eastAsia"/>
          <w:sz w:val="24"/>
        </w:rPr>
        <w:t>省高院裁定驳回起诉的执行异议之诉上诉案件为视角</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河南省高级人民法院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王静</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非诉公民司法公正感养成路径探析——以心理学和传播学为研究视角</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湖北省武汉经济技术开发区人民法院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郑灵芝</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黄犇</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司法裁判嵌入社会治理的路径探析——以</w:t>
      </w:r>
      <w:r>
        <w:rPr>
          <w:rFonts w:ascii="楷体_GB2312" w:eastAsia="楷体_GB2312" w:hAnsi="楷体_GB2312" w:cs="楷体_GB2312" w:hint="eastAsia"/>
          <w:sz w:val="24"/>
        </w:rPr>
        <w:t>405</w:t>
      </w:r>
      <w:r>
        <w:rPr>
          <w:rFonts w:ascii="楷体_GB2312" w:eastAsia="楷体_GB2312" w:hAnsi="楷体_GB2312" w:cs="楷体_GB2312" w:hint="eastAsia"/>
          <w:sz w:val="24"/>
        </w:rPr>
        <w:t>份民事判决书为分析样本</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湖北省黄冈市中级人民法院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胡美琴</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裴廷雪</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湖北省英山县人民法院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陈丹</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定位与发展：法治视阈下法院参与基层社会治理的逻辑进路——基于</w:t>
      </w:r>
      <w:r>
        <w:rPr>
          <w:rFonts w:ascii="楷体_GB2312" w:eastAsia="楷体_GB2312" w:hAnsi="楷体_GB2312" w:cs="楷体_GB2312" w:hint="eastAsia"/>
          <w:sz w:val="24"/>
        </w:rPr>
        <w:t>H</w:t>
      </w:r>
      <w:r>
        <w:rPr>
          <w:rFonts w:ascii="楷体_GB2312" w:eastAsia="楷体_GB2312" w:hAnsi="楷体_GB2312" w:cs="楷体_GB2312" w:hint="eastAsia"/>
          <w:sz w:val="24"/>
        </w:rPr>
        <w:t>省</w:t>
      </w:r>
      <w:r>
        <w:rPr>
          <w:rFonts w:ascii="楷体_GB2312" w:eastAsia="楷体_GB2312" w:hAnsi="楷体_GB2312" w:cs="楷体_GB2312" w:hint="eastAsia"/>
          <w:sz w:val="24"/>
        </w:rPr>
        <w:t>H</w:t>
      </w:r>
      <w:r>
        <w:rPr>
          <w:rFonts w:ascii="楷体_GB2312" w:eastAsia="楷体_GB2312" w:hAnsi="楷体_GB2312" w:cs="楷体_GB2312" w:hint="eastAsia"/>
          <w:sz w:val="24"/>
        </w:rPr>
        <w:t>市</w:t>
      </w:r>
      <w:r>
        <w:rPr>
          <w:rFonts w:ascii="楷体_GB2312" w:eastAsia="楷体_GB2312" w:hAnsi="楷体_GB2312" w:cs="楷体_GB2312" w:hint="eastAsia"/>
          <w:sz w:val="24"/>
        </w:rPr>
        <w:t>89</w:t>
      </w:r>
      <w:r>
        <w:rPr>
          <w:rFonts w:ascii="楷体_GB2312" w:eastAsia="楷体_GB2312" w:hAnsi="楷体_GB2312" w:cs="楷体_GB2312" w:hint="eastAsia"/>
          <w:sz w:val="24"/>
        </w:rPr>
        <w:t>个人民法庭的实证分析</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湖北省黄冈市中级人民法院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肖笛</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裴廷雪</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湖北省英山县人民法院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陈丹</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接近正义：乡村人民法庭参与社会治理的逻辑进路</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湖北省南漳县人民法院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罗华山</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何姗</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裂变与重塑：中国乡村法庭公共法律服务职能之构造转型——以乡土司法参与基层社会治理创新为背景</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湖北省大悟县人民法院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刘杨萍</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陈阿娟</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论我国法官类案检索规则体系的构建</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湖北省咸宁市中级人民法院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王洪斌</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国家监察体制改革背景下法官惩戒与国家监察的衔接机制研究</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湖北省武汉市武昌区人民法院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陈甜</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民事审判监督管理实证图景与理想建构——基于</w:t>
      </w:r>
      <w:r>
        <w:rPr>
          <w:rFonts w:ascii="楷体_GB2312" w:eastAsia="楷体_GB2312" w:hAnsi="楷体_GB2312" w:cs="楷体_GB2312" w:hint="eastAsia"/>
          <w:sz w:val="24"/>
        </w:rPr>
        <w:t>42</w:t>
      </w:r>
      <w:r>
        <w:rPr>
          <w:rFonts w:ascii="楷体_GB2312" w:eastAsia="楷体_GB2312" w:hAnsi="楷体_GB2312" w:cs="楷体_GB2312" w:hint="eastAsia"/>
          <w:sz w:val="24"/>
        </w:rPr>
        <w:t>份民事枉法裁判罪裁判文书的实证分析</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湖北省鄂州市中级人民法院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刘岳鹏</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司法改革背景下审判委员会总结审判工作经验职能的回归——以</w:t>
      </w:r>
      <w:r>
        <w:rPr>
          <w:rFonts w:ascii="楷体_GB2312" w:eastAsia="楷体_GB2312" w:hAnsi="楷体_GB2312" w:cs="楷体_GB2312" w:hint="eastAsia"/>
          <w:sz w:val="24"/>
        </w:rPr>
        <w:t>H</w:t>
      </w:r>
      <w:r>
        <w:rPr>
          <w:rFonts w:ascii="楷体_GB2312" w:eastAsia="楷体_GB2312" w:hAnsi="楷体_GB2312" w:cs="楷体_GB2312" w:hint="eastAsia"/>
          <w:sz w:val="24"/>
        </w:rPr>
        <w:t>省</w:t>
      </w:r>
      <w:r>
        <w:rPr>
          <w:rFonts w:ascii="楷体_GB2312" w:eastAsia="楷体_GB2312" w:hAnsi="楷体_GB2312" w:cs="楷体_GB2312" w:hint="eastAsia"/>
          <w:sz w:val="24"/>
        </w:rPr>
        <w:t>S</w:t>
      </w:r>
      <w:r>
        <w:rPr>
          <w:rFonts w:ascii="楷体_GB2312" w:eastAsia="楷体_GB2312" w:hAnsi="楷体_GB2312" w:cs="楷体_GB2312" w:hint="eastAsia"/>
          <w:sz w:val="24"/>
        </w:rPr>
        <w:t>市两级法院</w:t>
      </w:r>
      <w:r>
        <w:rPr>
          <w:rFonts w:ascii="楷体_GB2312" w:eastAsia="楷体_GB2312" w:hAnsi="楷体_GB2312" w:cs="楷体_GB2312" w:hint="eastAsia"/>
          <w:sz w:val="24"/>
        </w:rPr>
        <w:t>182</w:t>
      </w:r>
      <w:r>
        <w:rPr>
          <w:rFonts w:ascii="楷体_GB2312" w:eastAsia="楷体_GB2312" w:hAnsi="楷体_GB2312" w:cs="楷体_GB2312" w:hint="eastAsia"/>
          <w:sz w:val="24"/>
        </w:rPr>
        <w:t>次审委会记录为样本</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湖北省十堰市中级人民法院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张剑</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生态环境损害赔偿证明责任之关联性认定——“绿色原则”指导下的裁判路径探析</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湖北省武汉市洪山区人民法院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李惠</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异化与回归：改革视阙下二审发回改判规则的检视与完善</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湖北省黄冈市中级人民法院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倪志勇</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熊静</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三步裁判法：“农嫁女”土地补偿的诉讼构造与份额认定——以《农村土地承包纠纷解释》第</w:t>
      </w:r>
      <w:r>
        <w:rPr>
          <w:rFonts w:ascii="楷体_GB2312" w:eastAsia="楷体_GB2312" w:hAnsi="楷体_GB2312" w:cs="楷体_GB2312" w:hint="eastAsia"/>
          <w:sz w:val="24"/>
        </w:rPr>
        <w:t>24</w:t>
      </w:r>
      <w:r>
        <w:rPr>
          <w:rFonts w:ascii="楷体_GB2312" w:eastAsia="楷体_GB2312" w:hAnsi="楷体_GB2312" w:cs="楷体_GB2312" w:hint="eastAsia"/>
          <w:sz w:val="24"/>
        </w:rPr>
        <w:t>条为视角</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湖北省黄冈市中级人民法院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詹光源</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姜亚平</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李栋</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庭审直播隐性功能的揭示及其实现</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湖南省桑植县人民法院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覃恩赐</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蒋晓莉</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司法责任制背景下“四类案件”监管识别机制完善——以非对称信息条件为视角展开</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湖南省茶陵县人民法院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尹玲容</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湖南省怀化市中级人民法院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陆银清</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省以下法院财物统管改革的“碎片化”困境与系统性改进——基于中部</w:t>
      </w:r>
      <w:r>
        <w:rPr>
          <w:rFonts w:ascii="楷体_GB2312" w:eastAsia="楷体_GB2312" w:hAnsi="楷体_GB2312" w:cs="楷体_GB2312" w:hint="eastAsia"/>
          <w:sz w:val="24"/>
        </w:rPr>
        <w:t>H</w:t>
      </w:r>
      <w:r>
        <w:rPr>
          <w:rFonts w:ascii="楷体_GB2312" w:eastAsia="楷体_GB2312" w:hAnsi="楷体_GB2312" w:cs="楷体_GB2312" w:hint="eastAsia"/>
          <w:sz w:val="24"/>
        </w:rPr>
        <w:t>省的实证考察</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湖南省资兴市人民法院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周明</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环境资源刑事附带民事公益诉讼程序优化——以环境治理和被告人权利保障的平衡为出发点</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湖南省邵阳市大祥区人民法院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张小林</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李熠杨</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湖南省怀化市中级人民法院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谌香菊</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大数据分析报告真实性证据规则的构建——数据黑箱风险防范机制的分析</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湖南省保靖县人民法院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龙诗</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湖南省怀化市中级人民法院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陈一明</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望闻问切</w:t>
      </w:r>
      <w:r>
        <w:rPr>
          <w:rFonts w:ascii="楷体_GB2312" w:eastAsia="楷体_GB2312" w:hAnsi="楷体_GB2312" w:cs="楷体_GB2312" w:hint="eastAsia"/>
          <w:sz w:val="24"/>
        </w:rPr>
        <w:t>+</w:t>
      </w:r>
      <w:r>
        <w:rPr>
          <w:rFonts w:ascii="楷体_GB2312" w:eastAsia="楷体_GB2312" w:hAnsi="楷体_GB2312" w:cs="楷体_GB2312" w:hint="eastAsia"/>
          <w:sz w:val="24"/>
        </w:rPr>
        <w:t>起承转合：人民法院执行风险防控与研判机制构建——以网贷网络仲裁案件的执行风险传导为视角</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广州互联网法院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林北征</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广东省广州市中级人民法院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李涵一</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广州互联网法院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张鑫</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激活诉源治理机制的现实困境和完善路径——从</w:t>
      </w:r>
      <w:r>
        <w:rPr>
          <w:rFonts w:ascii="楷体_GB2312" w:eastAsia="楷体_GB2312" w:hAnsi="楷体_GB2312" w:cs="楷体_GB2312" w:hint="eastAsia"/>
          <w:sz w:val="24"/>
        </w:rPr>
        <w:t>M</w:t>
      </w:r>
      <w:r>
        <w:rPr>
          <w:rFonts w:ascii="楷体_GB2312" w:eastAsia="楷体_GB2312" w:hAnsi="楷体_GB2312" w:cs="楷体_GB2312" w:hint="eastAsia"/>
          <w:sz w:val="24"/>
        </w:rPr>
        <w:t>市“烂尾楼”成功处置和</w:t>
      </w:r>
      <w:r>
        <w:rPr>
          <w:rFonts w:ascii="楷体_GB2312" w:eastAsia="楷体_GB2312" w:hAnsi="楷体_GB2312" w:cs="楷体_GB2312" w:hint="eastAsia"/>
          <w:sz w:val="24"/>
        </w:rPr>
        <w:t>G</w:t>
      </w:r>
      <w:r>
        <w:rPr>
          <w:rFonts w:ascii="楷体_GB2312" w:eastAsia="楷体_GB2312" w:hAnsi="楷体_GB2312" w:cs="楷体_GB2312" w:hint="eastAsia"/>
          <w:sz w:val="24"/>
        </w:rPr>
        <w:t>市解纷困境切入</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广东省广州市中级人民法院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钟育周</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胡玮瑶</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傅贤珍</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从自愿到强制</w:t>
      </w:r>
      <w:r>
        <w:rPr>
          <w:rFonts w:ascii="楷体_GB2312" w:eastAsia="楷体_GB2312" w:hAnsi="楷体_GB2312" w:cs="楷体_GB2312" w:hint="eastAsia"/>
          <w:sz w:val="24"/>
        </w:rPr>
        <w:t>:</w:t>
      </w:r>
      <w:r>
        <w:rPr>
          <w:rFonts w:ascii="楷体_GB2312" w:eastAsia="楷体_GB2312" w:hAnsi="楷体_GB2312" w:cs="楷体_GB2312" w:hint="eastAsia"/>
          <w:sz w:val="24"/>
        </w:rPr>
        <w:t>调解前置的正当基础与模式选择——以</w:t>
      </w:r>
      <w:r>
        <w:rPr>
          <w:rFonts w:ascii="楷体_GB2312" w:eastAsia="楷体_GB2312" w:hAnsi="楷体_GB2312" w:cs="楷体_GB2312" w:hint="eastAsia"/>
          <w:sz w:val="24"/>
        </w:rPr>
        <w:t>G</w:t>
      </w:r>
      <w:r>
        <w:rPr>
          <w:rFonts w:ascii="楷体_GB2312" w:eastAsia="楷体_GB2312" w:hAnsi="楷体_GB2312" w:cs="楷体_GB2312" w:hint="eastAsia"/>
          <w:sz w:val="24"/>
        </w:rPr>
        <w:t>省</w:t>
      </w:r>
      <w:r>
        <w:rPr>
          <w:rFonts w:ascii="楷体_GB2312" w:eastAsia="楷体_GB2312" w:hAnsi="楷体_GB2312" w:cs="楷体_GB2312" w:hint="eastAsia"/>
          <w:sz w:val="24"/>
        </w:rPr>
        <w:t>F</w:t>
      </w:r>
      <w:r>
        <w:rPr>
          <w:rFonts w:ascii="楷体_GB2312" w:eastAsia="楷体_GB2312" w:hAnsi="楷体_GB2312" w:cs="楷体_GB2312" w:hint="eastAsia"/>
          <w:sz w:val="24"/>
        </w:rPr>
        <w:t>市法院的改革实践为考察样本</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广东省佛山市顺德区人民法院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潘敏</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刑事疑难案件的裁判方法构建——以案例指导制度由“规则供给”到“方法指引”的功能拓展为进路</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广东省深圳市福田区人民法院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杨潍陌</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徐骏</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行政公益诉讼第三人制度的限缩与建构——以法的“公益性”价值衡量为视角</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广东省潮州市中级人民法院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余华芬</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震慑之基：恶</w:t>
      </w:r>
      <w:r>
        <w:rPr>
          <w:rFonts w:ascii="楷体_GB2312" w:eastAsia="楷体_GB2312" w:hAnsi="楷体_GB2312" w:cs="楷体_GB2312" w:hint="eastAsia"/>
          <w:sz w:val="24"/>
        </w:rPr>
        <w:t>意民事诉讼行为的甄别机制构建及规制方式完善——基于</w:t>
      </w:r>
      <w:r>
        <w:rPr>
          <w:rFonts w:ascii="楷体_GB2312" w:eastAsia="楷体_GB2312" w:hAnsi="楷体_GB2312" w:cs="楷体_GB2312" w:hint="eastAsia"/>
          <w:sz w:val="24"/>
        </w:rPr>
        <w:t>42</w:t>
      </w:r>
      <w:r>
        <w:rPr>
          <w:rFonts w:ascii="楷体_GB2312" w:eastAsia="楷体_GB2312" w:hAnsi="楷体_GB2312" w:cs="楷体_GB2312" w:hint="eastAsia"/>
          <w:sz w:val="24"/>
        </w:rPr>
        <w:t>份司法惩戒文书和</w:t>
      </w:r>
      <w:r>
        <w:rPr>
          <w:rFonts w:ascii="楷体_GB2312" w:eastAsia="楷体_GB2312" w:hAnsi="楷体_GB2312" w:cs="楷体_GB2312" w:hint="eastAsia"/>
          <w:sz w:val="24"/>
        </w:rPr>
        <w:t>50</w:t>
      </w:r>
      <w:r>
        <w:rPr>
          <w:rFonts w:ascii="楷体_GB2312" w:eastAsia="楷体_GB2312" w:hAnsi="楷体_GB2312" w:cs="楷体_GB2312" w:hint="eastAsia"/>
          <w:sz w:val="24"/>
        </w:rPr>
        <w:t>名法官调查问卷的类型化提炼</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广东省深圳市中级人民法院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田娟</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广东省深圳市福田区人民法院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吴品芬</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“求真”抑或“失权”：民事诉讼逾期证据失权制度的审视与重塑——以审判周期理论为视角</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广东省江门市中级人民法院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江继业</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回应型说理：影响性案件裁判说理的实践和走向——以对公众意见的回应为视角</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广东省广州市白云区人民法院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陈思佳</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武汉大学</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陈佳琳</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大数据视野下执行查控系统的审视与优化——以构建资金流分析体系为突破口</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广东省广州市越秀区</w:t>
      </w:r>
      <w:r>
        <w:rPr>
          <w:rFonts w:ascii="楷体_GB2312" w:eastAsia="楷体_GB2312" w:hAnsi="楷体_GB2312" w:cs="楷体_GB2312" w:hint="eastAsia"/>
          <w:sz w:val="24"/>
        </w:rPr>
        <w:t>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黄媛媛</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从压力到动力：法院网络舆情的现实困境与路径突破——以</w:t>
      </w:r>
      <w:r>
        <w:rPr>
          <w:rFonts w:ascii="楷体_GB2312" w:eastAsia="楷体_GB2312" w:hAnsi="楷体_GB2312" w:cs="楷体_GB2312" w:hint="eastAsia"/>
          <w:sz w:val="24"/>
        </w:rPr>
        <w:t>G</w:t>
      </w:r>
      <w:r>
        <w:rPr>
          <w:rFonts w:ascii="楷体_GB2312" w:eastAsia="楷体_GB2312" w:hAnsi="楷体_GB2312" w:cs="楷体_GB2312" w:hint="eastAsia"/>
          <w:sz w:val="24"/>
        </w:rPr>
        <w:t>市法院近</w:t>
      </w:r>
      <w:r>
        <w:rPr>
          <w:rFonts w:ascii="楷体_GB2312" w:eastAsia="楷体_GB2312" w:hAnsi="楷体_GB2312" w:cs="楷体_GB2312" w:hint="eastAsia"/>
          <w:sz w:val="24"/>
        </w:rPr>
        <w:t>5</w:t>
      </w:r>
      <w:r>
        <w:rPr>
          <w:rFonts w:ascii="楷体_GB2312" w:eastAsia="楷体_GB2312" w:hAnsi="楷体_GB2312" w:cs="楷体_GB2312" w:hint="eastAsia"/>
          <w:sz w:val="24"/>
        </w:rPr>
        <w:t>年</w:t>
      </w:r>
      <w:r>
        <w:rPr>
          <w:rFonts w:ascii="楷体_GB2312" w:eastAsia="楷体_GB2312" w:hAnsi="楷体_GB2312" w:cs="楷体_GB2312" w:hint="eastAsia"/>
          <w:sz w:val="24"/>
        </w:rPr>
        <w:t>134</w:t>
      </w:r>
      <w:r>
        <w:rPr>
          <w:rFonts w:ascii="楷体_GB2312" w:eastAsia="楷体_GB2312" w:hAnsi="楷体_GB2312" w:cs="楷体_GB2312" w:hint="eastAsia"/>
          <w:sz w:val="24"/>
        </w:rPr>
        <w:t>件舆情案例为分析样本</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广西壮族自治区平乐县人民法院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赵桂芳</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张北平</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从任务指令到潜力激发：切片式透析员额法官审判质效提升的良性激励机制</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广西壮族自治区高级人民法院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贺利研</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杨钉</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广西壮族自治区南宁市兴宁区人民法院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陈龙江</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司法公开视野下量刑证据规则的缺陷与修补——以</w:t>
      </w:r>
      <w:r>
        <w:rPr>
          <w:rFonts w:ascii="楷体_GB2312" w:eastAsia="楷体_GB2312" w:hAnsi="楷体_GB2312" w:cs="楷体_GB2312" w:hint="eastAsia"/>
          <w:sz w:val="24"/>
        </w:rPr>
        <w:t>120</w:t>
      </w:r>
      <w:r>
        <w:rPr>
          <w:rFonts w:ascii="楷体_GB2312" w:eastAsia="楷体_GB2312" w:hAnsi="楷体_GB2312" w:cs="楷体_GB2312" w:hint="eastAsia"/>
          <w:sz w:val="24"/>
        </w:rPr>
        <w:t>份裁判文书为分析样本</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广西壮族自治区南宁市武鸣区人民法院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王攀</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法院在专利侵权诉讼中审查专利效力的合理性——以实证分析和法经济学分析为视角</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广西壮族自治区高级人民法院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张蕾</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阻断•连聚：自媒体畛域下司法与舆情深度翕合的路径选择</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广西壮族自治区桂平市人民法院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韦宇安</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走出“审判阴影”：法治语境下调解机制的再解读——对非诉讼纠纷解决机制挺在前面的断思</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广西壮族自治区河池市宜州区人民法院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韦兰情</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规范与探究：“互联网</w:t>
      </w:r>
      <w:r>
        <w:rPr>
          <w:rFonts w:ascii="楷体_GB2312" w:eastAsia="楷体_GB2312" w:hAnsi="楷体_GB2312" w:cs="楷体_GB2312" w:hint="eastAsia"/>
          <w:sz w:val="24"/>
        </w:rPr>
        <w:t>+</w:t>
      </w:r>
      <w:r>
        <w:rPr>
          <w:rFonts w:ascii="楷体_GB2312" w:eastAsia="楷体_GB2312" w:hAnsi="楷体_GB2312" w:cs="楷体_GB2312" w:hint="eastAsia"/>
          <w:sz w:val="24"/>
        </w:rPr>
        <w:t>”时代不动产网络司法拍卖风险防控路径探究</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广西壮族自治区玉林市福绵区人民法院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莫伟</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丘耀辉</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未成年人审判社会支持体系构建的路径探索——以共建共治共享社</w:t>
      </w:r>
      <w:r>
        <w:rPr>
          <w:rFonts w:ascii="楷体_GB2312" w:eastAsia="楷体_GB2312" w:hAnsi="楷体_GB2312" w:cs="楷体_GB2312" w:hint="eastAsia"/>
          <w:sz w:val="24"/>
        </w:rPr>
        <w:t>会治理格局为视角</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广西壮族自治区全州县人民法院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张龙军</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南宁铁路运输中级法院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蒋振军</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迈向精英化：西部法官助理储备藩篱的破解之道——以</w:t>
      </w:r>
      <w:r>
        <w:rPr>
          <w:rFonts w:ascii="楷体_GB2312" w:eastAsia="楷体_GB2312" w:hAnsi="楷体_GB2312" w:cs="楷体_GB2312" w:hint="eastAsia"/>
          <w:sz w:val="24"/>
        </w:rPr>
        <w:t>G</w:t>
      </w:r>
      <w:r>
        <w:rPr>
          <w:rFonts w:ascii="楷体_GB2312" w:eastAsia="楷体_GB2312" w:hAnsi="楷体_GB2312" w:cs="楷体_GB2312" w:hint="eastAsia"/>
          <w:sz w:val="24"/>
        </w:rPr>
        <w:t>省</w:t>
      </w:r>
      <w:r>
        <w:rPr>
          <w:rFonts w:ascii="楷体_GB2312" w:eastAsia="楷体_GB2312" w:hAnsi="楷体_GB2312" w:cs="楷体_GB2312" w:hint="eastAsia"/>
          <w:sz w:val="24"/>
        </w:rPr>
        <w:t>Y</w:t>
      </w:r>
      <w:r>
        <w:rPr>
          <w:rFonts w:ascii="楷体_GB2312" w:eastAsia="楷体_GB2312" w:hAnsi="楷体_GB2312" w:cs="楷体_GB2312" w:hint="eastAsia"/>
          <w:sz w:val="24"/>
        </w:rPr>
        <w:t>市法院为视角</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广西壮族自治区玉林市中级人民法院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何厚伟</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广西壮族自治区容县人民法院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黄洁</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以案弘道：社会主义核心价值观融入司法裁判的路径——基于</w:t>
      </w:r>
      <w:r>
        <w:rPr>
          <w:rFonts w:ascii="楷体_GB2312" w:eastAsia="楷体_GB2312" w:hAnsi="楷体_GB2312" w:cs="楷体_GB2312" w:hint="eastAsia"/>
          <w:sz w:val="24"/>
        </w:rPr>
        <w:t>346</w:t>
      </w:r>
      <w:r>
        <w:rPr>
          <w:rFonts w:ascii="楷体_GB2312" w:eastAsia="楷体_GB2312" w:hAnsi="楷体_GB2312" w:cs="楷体_GB2312" w:hint="eastAsia"/>
          <w:sz w:val="24"/>
        </w:rPr>
        <w:t>份裁判文书为研究样本</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广西壮族自治区河池市宜州区人民法院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黄蓉</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法院负面舆情应对策略研究——以广西法院</w:t>
      </w:r>
      <w:r>
        <w:rPr>
          <w:rFonts w:ascii="楷体_GB2312" w:eastAsia="楷体_GB2312" w:hAnsi="楷体_GB2312" w:cs="楷体_GB2312" w:hint="eastAsia"/>
          <w:sz w:val="24"/>
        </w:rPr>
        <w:t>14</w:t>
      </w:r>
      <w:r>
        <w:rPr>
          <w:rFonts w:ascii="楷体_GB2312" w:eastAsia="楷体_GB2312" w:hAnsi="楷体_GB2312" w:cs="楷体_GB2312" w:hint="eastAsia"/>
          <w:sz w:val="24"/>
        </w:rPr>
        <w:t>个地级市的</w:t>
      </w:r>
      <w:r>
        <w:rPr>
          <w:rFonts w:ascii="楷体_GB2312" w:eastAsia="楷体_GB2312" w:hAnsi="楷体_GB2312" w:cs="楷体_GB2312" w:hint="eastAsia"/>
          <w:sz w:val="24"/>
        </w:rPr>
        <w:t>42</w:t>
      </w:r>
      <w:r>
        <w:rPr>
          <w:rFonts w:ascii="楷体_GB2312" w:eastAsia="楷体_GB2312" w:hAnsi="楷体_GB2312" w:cs="楷体_GB2312" w:hint="eastAsia"/>
          <w:sz w:val="24"/>
        </w:rPr>
        <w:t>件舆情案例为样本</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广西壮族自治区南宁市兴宁区人民法院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潘俊秀</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基层法院内设机构设置的实践模</w:t>
      </w:r>
      <w:r>
        <w:rPr>
          <w:rFonts w:ascii="楷体_GB2312" w:eastAsia="楷体_GB2312" w:hAnsi="楷体_GB2312" w:cs="楷体_GB2312" w:hint="eastAsia"/>
          <w:sz w:val="24"/>
        </w:rPr>
        <w:t>式和制度优化——基于西部地区三种改革模式的考察</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广西壮族自治区贵港市覃塘区人民法院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陈秋霞</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防范“灰犀牛”：构建民商事案件司法管理类型化风险防控体系</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广西壮族自治区南宁市兴宁区人民法院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陈龙江</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人工智能与法院刑事审判工作融合研究</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广西壮族自治区河池市宜州区人民法院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蓝艳逢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黄浩</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VR</w:t>
      </w:r>
      <w:r>
        <w:rPr>
          <w:rFonts w:ascii="楷体_GB2312" w:eastAsia="楷体_GB2312" w:hAnsi="楷体_GB2312" w:cs="楷体_GB2312" w:hint="eastAsia"/>
          <w:sz w:val="24"/>
        </w:rPr>
        <w:t>技术在智慧法院建设中的优势与限度——以刑事审判为视角</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广西壮族自治区河池市宜州区人民法院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兰柳奕</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新《法官法》背景下中级法院法官助理任职初任法官的困境和出路</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——以</w:t>
      </w:r>
      <w:r>
        <w:rPr>
          <w:rFonts w:ascii="楷体_GB2312" w:eastAsia="楷体_GB2312" w:hAnsi="楷体_GB2312" w:cs="楷体_GB2312" w:hint="eastAsia"/>
          <w:sz w:val="24"/>
        </w:rPr>
        <w:t>G</w:t>
      </w:r>
      <w:r>
        <w:rPr>
          <w:rFonts w:ascii="楷体_GB2312" w:eastAsia="楷体_GB2312" w:hAnsi="楷体_GB2312" w:cs="楷体_GB2312" w:hint="eastAsia"/>
          <w:sz w:val="24"/>
        </w:rPr>
        <w:t>自治区</w:t>
      </w:r>
      <w:r>
        <w:rPr>
          <w:rFonts w:ascii="楷体_GB2312" w:eastAsia="楷体_GB2312" w:hAnsi="楷体_GB2312" w:cs="楷体_GB2312" w:hint="eastAsia"/>
          <w:sz w:val="24"/>
        </w:rPr>
        <w:t>G</w:t>
      </w:r>
      <w:r>
        <w:rPr>
          <w:rFonts w:ascii="楷体_GB2312" w:eastAsia="楷体_GB2312" w:hAnsi="楷体_GB2312" w:cs="楷体_GB2312" w:hint="eastAsia"/>
          <w:sz w:val="24"/>
        </w:rPr>
        <w:t>市两级法院为研究样本</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广西壮族自治区桂林市中级人民法院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刘劲阳</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司法确认案件中利害关系人撤销之诉的构造——以检视现行异议程序的不足为切入</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海南省高级人民法院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余德厚</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北京市大兴区人民法院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贾薇</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软件著作权案件证据保全相关问题探讨</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海南省海口市中级人民法院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冯学文</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风险社会中生产安全领域业务过失犯罪的司法困境及风险消解——以</w:t>
      </w:r>
      <w:r>
        <w:rPr>
          <w:rFonts w:ascii="楷体_GB2312" w:eastAsia="楷体_GB2312" w:hAnsi="楷体_GB2312" w:cs="楷体_GB2312" w:hint="eastAsia"/>
          <w:sz w:val="24"/>
        </w:rPr>
        <w:t>3172</w:t>
      </w:r>
      <w:r>
        <w:rPr>
          <w:rFonts w:ascii="楷体_GB2312" w:eastAsia="楷体_GB2312" w:hAnsi="楷体_GB2312" w:cs="楷体_GB2312" w:hint="eastAsia"/>
          <w:sz w:val="24"/>
        </w:rPr>
        <w:t>份裁判文书为样本</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重庆市第一中级人民法院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刘璐</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杜伟</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行政类网络视频庭审直播困境剖析与制度构建——以“议程设置”理论为视角</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重庆市第一中级人民法院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景</w:t>
      </w:r>
      <w:r>
        <w:rPr>
          <w:rFonts w:ascii="楷体_GB2312" w:eastAsia="楷体_GB2312" w:hAnsi="楷体_GB2312" w:cs="楷体_GB2312" w:hint="eastAsia"/>
          <w:sz w:val="24"/>
        </w:rPr>
        <w:t>象</w:t>
      </w:r>
      <w:r>
        <w:rPr>
          <w:rFonts w:ascii="楷体_GB2312" w:eastAsia="楷体_GB2312" w:hAnsi="楷体_GB2312" w:cs="楷体_GB2312" w:hint="eastAsia"/>
          <w:sz w:val="24"/>
        </w:rPr>
        <w:t xml:space="preserve"> </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民事诉讼档案向社会公开的理论续造与路径建构——基于当事人隐私权与公众知情权的冲突和协调</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重庆市第五中级人民法院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陈璐</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法官员额制改革背景下行政案件集中管辖制度的困境与出路——基于</w:t>
      </w:r>
      <w:r>
        <w:rPr>
          <w:rFonts w:ascii="楷体_GB2312" w:eastAsia="楷体_GB2312" w:hAnsi="楷体_GB2312" w:cs="楷体_GB2312" w:hint="eastAsia"/>
          <w:sz w:val="24"/>
        </w:rPr>
        <w:t>C</w:t>
      </w:r>
      <w:r>
        <w:rPr>
          <w:rFonts w:ascii="楷体_GB2312" w:eastAsia="楷体_GB2312" w:hAnsi="楷体_GB2312" w:cs="楷体_GB2312" w:hint="eastAsia"/>
          <w:sz w:val="24"/>
        </w:rPr>
        <w:t>市</w:t>
      </w:r>
      <w:r>
        <w:rPr>
          <w:rFonts w:ascii="楷体_GB2312" w:eastAsia="楷体_GB2312" w:hAnsi="楷体_GB2312" w:cs="楷体_GB2312" w:hint="eastAsia"/>
          <w:sz w:val="24"/>
        </w:rPr>
        <w:t>S</w:t>
      </w:r>
      <w:r>
        <w:rPr>
          <w:rFonts w:ascii="楷体_GB2312" w:eastAsia="楷体_GB2312" w:hAnsi="楷体_GB2312" w:cs="楷体_GB2312" w:hint="eastAsia"/>
          <w:sz w:val="24"/>
        </w:rPr>
        <w:t>中级法院行政案件集中管辖制度运行状况的实证分析</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重庆市高级人民法院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王彦</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刘佳佳</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“千里之外断案”的隐忧：论我国民事远程审判的实践反思与程序建构</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重庆市渝中区人民法院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熊德全</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徐真</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破产审判权与破产事务管理权分离研究——以府院联动机制运行困境为视角</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重庆市第一中级人民法院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曹世海</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彭海波</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司法“触角”的广度</w:t>
      </w:r>
      <w:r>
        <w:rPr>
          <w:rFonts w:ascii="楷体_GB2312" w:eastAsia="楷体_GB2312" w:hAnsi="楷体_GB2312" w:cs="楷体_GB2312" w:hint="eastAsia"/>
          <w:sz w:val="24"/>
        </w:rPr>
        <w:t>和深度：社会治理现代化语境下司法建议制度边界问题的审视与校正</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四川省成都市武侯区人民法院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李华勇</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关佩</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议程设置理论视域下刑事案件网络舆情的生成逻辑与应对路径——基于对“呼格案”与“于欢案”两案的层次再分析（</w:t>
      </w:r>
      <w:r>
        <w:rPr>
          <w:rFonts w:ascii="楷体_GB2312" w:eastAsia="楷体_GB2312" w:hAnsi="楷体_GB2312" w:cs="楷体_GB2312" w:hint="eastAsia"/>
          <w:sz w:val="24"/>
        </w:rPr>
        <w:t>AHP</w:t>
      </w:r>
      <w:r>
        <w:rPr>
          <w:rFonts w:ascii="楷体_GB2312" w:eastAsia="楷体_GB2312" w:hAnsi="楷体_GB2312" w:cs="楷体_GB2312" w:hint="eastAsia"/>
          <w:sz w:val="24"/>
        </w:rPr>
        <w:t>）</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四川省泸州市中级人民法院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胡浪波</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双重改革背景下法官惩戒机制的自洽性风险——以程序自然法理论为分析轨迹</w:t>
      </w:r>
      <w:r>
        <w:rPr>
          <w:rFonts w:ascii="楷体_GB2312" w:eastAsia="楷体_GB2312" w:hAnsi="楷体_GB2312" w:cs="楷体_GB2312" w:hint="eastAsia"/>
          <w:sz w:val="24"/>
        </w:rPr>
        <w:t>四川天府新区成都片区人民法院（四川自由贸易试验区人民法院）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张洪亮</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从物理变化到化学反应：论基层法院内设机构与审判团队耦合与调适——以</w:t>
      </w:r>
      <w:r>
        <w:rPr>
          <w:rFonts w:ascii="楷体_GB2312" w:eastAsia="楷体_GB2312" w:hAnsi="楷体_GB2312" w:cs="楷体_GB2312" w:hint="eastAsia"/>
          <w:sz w:val="24"/>
        </w:rPr>
        <w:t>A</w:t>
      </w:r>
      <w:r>
        <w:rPr>
          <w:rFonts w:ascii="楷体_GB2312" w:eastAsia="楷体_GB2312" w:hAnsi="楷体_GB2312" w:cs="楷体_GB2312" w:hint="eastAsia"/>
          <w:sz w:val="24"/>
        </w:rPr>
        <w:t>省</w:t>
      </w:r>
      <w:r>
        <w:rPr>
          <w:rFonts w:ascii="楷体_GB2312" w:eastAsia="楷体_GB2312" w:hAnsi="楷体_GB2312" w:cs="楷体_GB2312" w:hint="eastAsia"/>
          <w:sz w:val="24"/>
        </w:rPr>
        <w:t>178</w:t>
      </w:r>
      <w:r>
        <w:rPr>
          <w:rFonts w:ascii="楷体_GB2312" w:eastAsia="楷体_GB2312" w:hAnsi="楷体_GB2312" w:cs="楷体_GB2312" w:hint="eastAsia"/>
          <w:sz w:val="24"/>
        </w:rPr>
        <w:t>个基层法院为样本</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成都铁路运输中级法院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鲁虎</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合并与转型：人民法庭空置问题的差异化解决路径——以</w:t>
      </w:r>
      <w:r>
        <w:rPr>
          <w:rFonts w:ascii="楷体_GB2312" w:eastAsia="楷体_GB2312" w:hAnsi="楷体_GB2312" w:cs="楷体_GB2312" w:hint="eastAsia"/>
          <w:sz w:val="24"/>
        </w:rPr>
        <w:t>L</w:t>
      </w:r>
      <w:r>
        <w:rPr>
          <w:rFonts w:ascii="楷体_GB2312" w:eastAsia="楷体_GB2312" w:hAnsi="楷体_GB2312" w:cs="楷体_GB2312" w:hint="eastAsia"/>
          <w:sz w:val="24"/>
        </w:rPr>
        <w:t>市</w:t>
      </w:r>
      <w:r>
        <w:rPr>
          <w:rFonts w:ascii="楷体_GB2312" w:eastAsia="楷体_GB2312" w:hAnsi="楷体_GB2312" w:cs="楷体_GB2312" w:hint="eastAsia"/>
          <w:sz w:val="24"/>
        </w:rPr>
        <w:t>45</w:t>
      </w:r>
      <w:r>
        <w:rPr>
          <w:rFonts w:ascii="楷体_GB2312" w:eastAsia="楷体_GB2312" w:hAnsi="楷体_GB2312" w:cs="楷体_GB2312" w:hint="eastAsia"/>
          <w:sz w:val="24"/>
        </w:rPr>
        <w:t>个人民法庭现状为样本</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四川省乐山市中级人民法院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孙秀竹</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以何高效维系与精准纠偏：有效认罪认罚在二审的识别、约束与突破——以</w:t>
      </w:r>
      <w:r>
        <w:rPr>
          <w:rFonts w:ascii="楷体_GB2312" w:eastAsia="楷体_GB2312" w:hAnsi="楷体_GB2312" w:cs="楷体_GB2312" w:hint="eastAsia"/>
          <w:sz w:val="24"/>
        </w:rPr>
        <w:t>1400</w:t>
      </w:r>
      <w:r>
        <w:rPr>
          <w:rFonts w:ascii="楷体_GB2312" w:eastAsia="楷体_GB2312" w:hAnsi="楷体_GB2312" w:cs="楷体_GB2312" w:hint="eastAsia"/>
          <w:sz w:val="24"/>
        </w:rPr>
        <w:t>份认罪认罚二审裁判文书为样本的研究</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四川省成都市中级人民法院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徐贵勇</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国家责任理论下的国家赔偿诉讼化构建及赔偿委员会职能优化——基于内设机构扁平化与人员专业化发展的启示</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四川省高级人民法院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李萍</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诉讼制度结构性改革视野下民事受诉的维纳式“半联动”控制审查研究——从三类改裁案件的“小”细节和“大”数据切入</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四川省高级人民法院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杜茜</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失信被执行人信用惩戒分级机制的探索与构建——以比例原则为视角寻求惩戒失信和司法公信的平衡</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四川省高级人民法院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何文翟</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杜玉兰</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类案何以类判：类案识别标准与类判尺度统一——基于关键事实与类推适用的技术路径</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贵州省遵义市中级人民法院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陈星宇</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朱桃</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民事再审审查诉讼制度的实践检视与完善</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贵州省高级人民法院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舒金曦</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多元化纠纷解决机制中司法何以可能——以民诉视角管窥司</w:t>
      </w:r>
      <w:r>
        <w:rPr>
          <w:rFonts w:ascii="楷体_GB2312" w:eastAsia="楷体_GB2312" w:hAnsi="楷体_GB2312" w:cs="楷体_GB2312" w:hint="eastAsia"/>
          <w:sz w:val="24"/>
        </w:rPr>
        <w:t>法推动、引领、保障功能</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贵州省修文县人民法院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谢仕成</w:t>
      </w:r>
      <w:r>
        <w:rPr>
          <w:rFonts w:ascii="楷体_GB2312" w:eastAsia="楷体_GB2312" w:hAnsi="楷体_GB2312" w:cs="楷体_GB2312" w:hint="eastAsia"/>
          <w:sz w:val="24"/>
        </w:rPr>
        <w:t xml:space="preserve"> </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司法改革背景下人民法院舆情分析——以探索防范化解人民法院舆情路径为方向</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贵州省安顺市西秀区人民法院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董莉</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陈阳</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包欣</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行政案件管辖与审判机制研究——以某州两级法院管辖制度改革为视角</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贵州省某州中级人民法院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陈颜虹</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骆俊玲</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余芳晶</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王旭东</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人民法院人力资源配置与司法需求的配套问题研究</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贵州省黔西南州中级人民法院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龙春燕</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黄璐水</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钟锋</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李元瑶</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从“全面”走向“有限”——论行政再审有限审查的实践困境与实现路径</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广东省佛山市顺德区人民法院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田婷婷</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云南省高级人民法院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何毅</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城区人民法庭参与基层社会治理的创新与反思——以</w:t>
      </w:r>
      <w:r>
        <w:rPr>
          <w:rFonts w:ascii="楷体_GB2312" w:eastAsia="楷体_GB2312" w:hAnsi="楷体_GB2312" w:cs="楷体_GB2312" w:hint="eastAsia"/>
          <w:sz w:val="24"/>
        </w:rPr>
        <w:t>K</w:t>
      </w:r>
      <w:r>
        <w:rPr>
          <w:rFonts w:ascii="楷体_GB2312" w:eastAsia="楷体_GB2312" w:hAnsi="楷体_GB2312" w:cs="楷体_GB2312" w:hint="eastAsia"/>
          <w:sz w:val="24"/>
        </w:rPr>
        <w:t>市</w:t>
      </w:r>
      <w:r>
        <w:rPr>
          <w:rFonts w:ascii="楷体_GB2312" w:eastAsia="楷体_GB2312" w:hAnsi="楷体_GB2312" w:cs="楷体_GB2312" w:hint="eastAsia"/>
          <w:sz w:val="24"/>
        </w:rPr>
        <w:t>G</w:t>
      </w:r>
      <w:r>
        <w:rPr>
          <w:rFonts w:ascii="楷体_GB2312" w:eastAsia="楷体_GB2312" w:hAnsi="楷体_GB2312" w:cs="楷体_GB2312" w:hint="eastAsia"/>
          <w:sz w:val="24"/>
        </w:rPr>
        <w:t>法庭转型发展为视角</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云南省昆明市官渡区人民法院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吕磊</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严华</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司法体制改革背景下法院领导干部产生机制问题研究</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云南省嵩明县人民法院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李荣文</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诉讼中少数民族语言文字使用权何以保障：双语队伍建设现状及价值实现路径研究</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云南省普洱市中级人民法院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刘俊茹</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边疆地区法院法官助理队伍建设的现实困境与解决路径研究</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云南省普洱市中级人民法院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周蜀为</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在乡村振兴视阈下将非诉讼纠纷解决机制挺在前面的对策建议</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云南省寻甸县人民法院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张慧仙</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责令退赔之后：另行提起民事诉讼的现实困境与消解——以裁判文书的实证考察为分析基础</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北京市第三中级人民法院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史智军</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西藏自治区高级人民法院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吕大为</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少年法庭改革方向及改革路径</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西藏自治区亚东县人民法院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崔爽</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风险防范视角下在线审判规则的检视与完善</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陕西省城固县人民法院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魏江华</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党泽猛</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质量同构：法院编制的“内部挖潜”与“增编</w:t>
      </w:r>
      <w:r>
        <w:rPr>
          <w:rFonts w:ascii="楷体_GB2312" w:eastAsia="楷体_GB2312" w:hAnsi="楷体_GB2312" w:cs="楷体_GB2312" w:hint="eastAsia"/>
          <w:sz w:val="24"/>
        </w:rPr>
        <w:t>扩员”——以</w:t>
      </w:r>
      <w:r>
        <w:rPr>
          <w:rFonts w:ascii="楷体_GB2312" w:eastAsia="楷体_GB2312" w:hAnsi="楷体_GB2312" w:cs="楷体_GB2312" w:hint="eastAsia"/>
          <w:sz w:val="24"/>
        </w:rPr>
        <w:t>S</w:t>
      </w:r>
      <w:r>
        <w:rPr>
          <w:rFonts w:ascii="楷体_GB2312" w:eastAsia="楷体_GB2312" w:hAnsi="楷体_GB2312" w:cs="楷体_GB2312" w:hint="eastAsia"/>
          <w:sz w:val="24"/>
        </w:rPr>
        <w:t>市两级法院人员编制情况为分析蓝本</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陕西省商洛市中级人民法院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王金林</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张健</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侯向锋</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当事人主义视域下案件漂流规则的再审视——以一个民事案件的移送管辖为视角</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陕西省西乡县人民法院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邹海山</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外国实体诉讼信息司法公开路径之重筑——以中美贸易战中“不可靠”外国实体的识别与应对为主要视角</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陕西省商洛市中级人民法院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宋涛</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张龙</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夏文明</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“创始初心”与偏差矫正：基层人民法院跨域立案制度实证研究</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陕西省西安市中级人民法院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杜豫苏</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高伟</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张雪婷</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人民法院风险防控与研判机制构建——对</w:t>
      </w:r>
      <w:r>
        <w:rPr>
          <w:rFonts w:ascii="楷体_GB2312" w:eastAsia="楷体_GB2312" w:hAnsi="楷体_GB2312" w:cs="楷体_GB2312" w:hint="eastAsia"/>
          <w:sz w:val="24"/>
        </w:rPr>
        <w:t>S</w:t>
      </w:r>
      <w:r>
        <w:rPr>
          <w:rFonts w:ascii="楷体_GB2312" w:eastAsia="楷体_GB2312" w:hAnsi="楷体_GB2312" w:cs="楷体_GB2312" w:hint="eastAsia"/>
          <w:sz w:val="24"/>
        </w:rPr>
        <w:t>省人民法院</w:t>
      </w:r>
      <w:r>
        <w:rPr>
          <w:rFonts w:ascii="楷体_GB2312" w:eastAsia="楷体_GB2312" w:hAnsi="楷体_GB2312" w:cs="楷体_GB2312" w:hint="eastAsia"/>
          <w:sz w:val="24"/>
        </w:rPr>
        <w:t>350</w:t>
      </w:r>
      <w:r>
        <w:rPr>
          <w:rFonts w:ascii="楷体_GB2312" w:eastAsia="楷体_GB2312" w:hAnsi="楷体_GB2312" w:cs="楷体_GB2312" w:hint="eastAsia"/>
          <w:sz w:val="24"/>
        </w:rPr>
        <w:t>份调查问卷进行实证分析</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陕西省咸阳市中级人民法院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董晓飞</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陕西省泾阳县人民法院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段展翔</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陕西省旬邑县人民法院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梁艳</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新媒体时代下法院舆情应对分析与机制完善——基于</w:t>
      </w:r>
      <w:r>
        <w:rPr>
          <w:rFonts w:ascii="楷体_GB2312" w:eastAsia="楷体_GB2312" w:hAnsi="楷体_GB2312" w:cs="楷体_GB2312" w:hint="eastAsia"/>
          <w:sz w:val="24"/>
        </w:rPr>
        <w:t>113</w:t>
      </w:r>
      <w:r>
        <w:rPr>
          <w:rFonts w:ascii="楷体_GB2312" w:eastAsia="楷体_GB2312" w:hAnsi="楷体_GB2312" w:cs="楷体_GB2312" w:hint="eastAsia"/>
          <w:sz w:val="24"/>
        </w:rPr>
        <w:t>起涉法舆情案事件的实证分析</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甘肃省庆阳市中级人民法院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张克杰</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安徽省芜湖市鸠江区人民法院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管静宇</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甘肃省永昌县人民法院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张增奎</w:t>
      </w:r>
      <w:r>
        <w:rPr>
          <w:rFonts w:ascii="楷体_GB2312" w:eastAsia="楷体_GB2312" w:hAnsi="楷体_GB2312" w:cs="楷体_GB2312" w:hint="eastAsia"/>
          <w:sz w:val="24"/>
        </w:rPr>
        <w:t xml:space="preserve"> </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内设机构改革后基层法院大型庭室治理问题研究——从庭室管理到庭室治理的转变</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甘肃省永昌县人民法院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杨帆</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北京市朝阳区人民法院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陈静竺</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甘肃省清水县人民法院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王彦峰</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从矛盾纠纷多元化解的角度探索诉讼服务功能重塑之路径</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甘肃省高级人民法院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赵立新</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任莉莉</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司法责任制下民事审判监督程序的功能续造——以中级法院审判监督程序为视角</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甘肃省高级人民法院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刘吉旭</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北京市第一中级人民法院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姚志伟</w:t>
      </w:r>
    </w:p>
    <w:p w:rsidR="00F121CB" w:rsidRDefault="00E77786">
      <w:pPr>
        <w:rPr>
          <w:rFonts w:ascii="楷体_GB2312" w:eastAsia="楷体_GB2312" w:hAnsi="楷体_GB2312" w:cs="楷体_GB2312"/>
          <w:sz w:val="24"/>
        </w:rPr>
      </w:pPr>
      <w:r>
        <w:rPr>
          <w:rFonts w:ascii="楷体_GB2312" w:eastAsia="楷体_GB2312" w:hAnsi="楷体_GB2312" w:cs="楷体_GB2312"/>
          <w:sz w:val="24"/>
        </w:rPr>
        <w:t>申请选择管辖</w:t>
      </w:r>
      <w:r>
        <w:rPr>
          <w:rFonts w:ascii="楷体_GB2312" w:eastAsia="楷体_GB2312" w:hAnsi="楷体_GB2312" w:cs="楷体_GB2312"/>
          <w:sz w:val="24"/>
        </w:rPr>
        <w:t>——</w:t>
      </w:r>
      <w:r>
        <w:rPr>
          <w:rFonts w:ascii="楷体_GB2312" w:eastAsia="楷体_GB2312" w:hAnsi="楷体_GB2312" w:cs="楷体_GB2312"/>
          <w:sz w:val="24"/>
        </w:rPr>
        <w:t>破解制约跨行政区划案件管辖的思维困局</w:t>
      </w:r>
    </w:p>
    <w:p w:rsidR="00F121CB" w:rsidRDefault="00E77786">
      <w:pPr>
        <w:jc w:val="right"/>
        <w:rPr>
          <w:rFonts w:ascii="楷体_GB2312" w:eastAsia="楷体_GB2312" w:hAnsi="楷体_GB2312" w:cs="楷体_GB2312"/>
          <w:sz w:val="24"/>
        </w:rPr>
      </w:pPr>
      <w:r>
        <w:rPr>
          <w:rFonts w:ascii="楷体_GB2312" w:eastAsia="楷体_GB2312" w:hAnsi="楷体_GB2312" w:cs="楷体_GB2312"/>
          <w:sz w:val="24"/>
        </w:rPr>
        <w:t>兰州铁路运输中级法院</w:t>
      </w:r>
      <w:r>
        <w:rPr>
          <w:rFonts w:ascii="楷体_GB2312" w:eastAsia="楷体_GB2312" w:hAnsi="楷体_GB2312" w:cs="楷体_GB2312" w:hint="eastAsia"/>
          <w:sz w:val="24"/>
        </w:rPr>
        <w:t xml:space="preserve">  </w:t>
      </w:r>
      <w:r>
        <w:rPr>
          <w:rFonts w:ascii="楷体_GB2312" w:eastAsia="楷体_GB2312" w:hAnsi="楷体_GB2312" w:cs="楷体_GB2312"/>
          <w:sz w:val="24"/>
        </w:rPr>
        <w:t>孙英</w:t>
      </w:r>
    </w:p>
    <w:p w:rsidR="00F121CB" w:rsidRDefault="00E77786">
      <w:pPr>
        <w:rPr>
          <w:rFonts w:ascii="楷体_GB2312" w:eastAsia="楷体_GB2312" w:hAnsi="楷体_GB2312" w:cs="楷体_GB2312"/>
          <w:sz w:val="24"/>
        </w:rPr>
      </w:pPr>
      <w:r>
        <w:rPr>
          <w:rFonts w:ascii="楷体_GB2312" w:eastAsia="楷体_GB2312" w:hAnsi="楷体_GB2312" w:cs="楷体_GB2312"/>
          <w:sz w:val="24"/>
        </w:rPr>
        <w:t>浅论人民法院司法权力运行机制的完善</w:t>
      </w:r>
    </w:p>
    <w:p w:rsidR="00F121CB" w:rsidRDefault="00E77786">
      <w:pPr>
        <w:jc w:val="right"/>
        <w:rPr>
          <w:rFonts w:ascii="楷体_GB2312" w:eastAsia="楷体_GB2312" w:hAnsi="楷体_GB2312" w:cs="楷体_GB2312"/>
          <w:sz w:val="24"/>
        </w:rPr>
      </w:pPr>
      <w:r>
        <w:rPr>
          <w:rFonts w:ascii="楷体_GB2312" w:eastAsia="楷体_GB2312" w:hAnsi="楷体_GB2312" w:cs="楷体_GB2312"/>
          <w:sz w:val="24"/>
        </w:rPr>
        <w:t>甘肃省高级人民法院</w:t>
      </w:r>
      <w:r>
        <w:rPr>
          <w:rFonts w:ascii="楷体_GB2312" w:eastAsia="楷体_GB2312" w:hAnsi="楷体_GB2312" w:cs="楷体_GB2312" w:hint="eastAsia"/>
          <w:sz w:val="24"/>
        </w:rPr>
        <w:t xml:space="preserve">  </w:t>
      </w:r>
      <w:r>
        <w:rPr>
          <w:rFonts w:ascii="楷体_GB2312" w:eastAsia="楷体_GB2312" w:hAnsi="楷体_GB2312" w:cs="楷体_GB2312"/>
          <w:sz w:val="24"/>
        </w:rPr>
        <w:t>詹王镇</w:t>
      </w:r>
      <w:r>
        <w:rPr>
          <w:rFonts w:ascii="楷体_GB2312" w:eastAsia="楷体_GB2312" w:hAnsi="楷体_GB2312" w:cs="楷体_GB2312"/>
          <w:sz w:val="24"/>
        </w:rPr>
        <w:t xml:space="preserve">  </w:t>
      </w:r>
      <w:r>
        <w:rPr>
          <w:rFonts w:ascii="楷体_GB2312" w:eastAsia="楷体_GB2312" w:hAnsi="楷体_GB2312" w:cs="楷体_GB2312"/>
          <w:sz w:val="24"/>
        </w:rPr>
        <w:t>李艳</w:t>
      </w:r>
      <w:r>
        <w:rPr>
          <w:rFonts w:ascii="楷体_GB2312" w:eastAsia="楷体_GB2312" w:hAnsi="楷体_GB2312" w:cs="楷体_GB2312"/>
          <w:sz w:val="24"/>
        </w:rPr>
        <w:t xml:space="preserve"> </w:t>
      </w:r>
    </w:p>
    <w:p w:rsidR="00F121CB" w:rsidRDefault="00E77786">
      <w:pPr>
        <w:rPr>
          <w:rFonts w:ascii="楷体_GB2312" w:eastAsia="楷体_GB2312" w:hAnsi="楷体_GB2312" w:cs="楷体_GB2312"/>
          <w:sz w:val="24"/>
        </w:rPr>
      </w:pPr>
      <w:r>
        <w:rPr>
          <w:rFonts w:ascii="楷体_GB2312" w:eastAsia="楷体_GB2312" w:hAnsi="楷体_GB2312" w:cs="楷体_GB2312"/>
          <w:sz w:val="24"/>
        </w:rPr>
        <w:t>法律与风险的赛跑：运用司法救助化解</w:t>
      </w:r>
      <w:r>
        <w:rPr>
          <w:rFonts w:ascii="楷体_GB2312" w:eastAsia="楷体_GB2312" w:hAnsi="楷体_GB2312" w:cs="楷体_GB2312"/>
          <w:sz w:val="24"/>
        </w:rPr>
        <w:t>“</w:t>
      </w:r>
      <w:r>
        <w:rPr>
          <w:rFonts w:ascii="楷体_GB2312" w:eastAsia="楷体_GB2312" w:hAnsi="楷体_GB2312" w:cs="楷体_GB2312"/>
          <w:sz w:val="24"/>
        </w:rPr>
        <w:t>执行不能</w:t>
      </w:r>
      <w:r>
        <w:rPr>
          <w:rFonts w:ascii="楷体_GB2312" w:eastAsia="楷体_GB2312" w:hAnsi="楷体_GB2312" w:cs="楷体_GB2312"/>
          <w:sz w:val="24"/>
        </w:rPr>
        <w:t>”</w:t>
      </w:r>
      <w:r>
        <w:rPr>
          <w:rFonts w:ascii="楷体_GB2312" w:eastAsia="楷体_GB2312" w:hAnsi="楷体_GB2312" w:cs="楷体_GB2312"/>
          <w:sz w:val="24"/>
        </w:rPr>
        <w:t>问题研究</w:t>
      </w:r>
      <w:r>
        <w:rPr>
          <w:rFonts w:ascii="楷体_GB2312" w:eastAsia="楷体_GB2312" w:hAnsi="楷体_GB2312" w:cs="楷体_GB2312"/>
          <w:sz w:val="24"/>
        </w:rPr>
        <w:t>——</w:t>
      </w:r>
      <w:r>
        <w:rPr>
          <w:rFonts w:ascii="楷体_GB2312" w:eastAsia="楷体_GB2312" w:hAnsi="楷体_GB2312" w:cs="楷体_GB2312"/>
          <w:sz w:val="24"/>
        </w:rPr>
        <w:t>以</w:t>
      </w:r>
      <w:r>
        <w:rPr>
          <w:rFonts w:ascii="楷体_GB2312" w:eastAsia="楷体_GB2312" w:hAnsi="楷体_GB2312" w:cs="楷体_GB2312"/>
          <w:sz w:val="24"/>
        </w:rPr>
        <w:t>G</w:t>
      </w:r>
      <w:r>
        <w:rPr>
          <w:rFonts w:ascii="楷体_GB2312" w:eastAsia="楷体_GB2312" w:hAnsi="楷体_GB2312" w:cs="楷体_GB2312"/>
          <w:sz w:val="24"/>
        </w:rPr>
        <w:t>省法院司法救助案件为样本</w:t>
      </w:r>
    </w:p>
    <w:p w:rsidR="00F121CB" w:rsidRDefault="00E77786">
      <w:pPr>
        <w:jc w:val="right"/>
        <w:rPr>
          <w:rFonts w:ascii="楷体_GB2312" w:eastAsia="楷体_GB2312" w:hAnsi="楷体_GB2312" w:cs="楷体_GB2312"/>
          <w:sz w:val="24"/>
        </w:rPr>
      </w:pPr>
      <w:r>
        <w:rPr>
          <w:rFonts w:ascii="楷体_GB2312" w:eastAsia="楷体_GB2312" w:hAnsi="楷体_GB2312" w:cs="楷体_GB2312"/>
          <w:sz w:val="24"/>
        </w:rPr>
        <w:t>甘肃省高级人民法院</w:t>
      </w:r>
      <w:r>
        <w:rPr>
          <w:rFonts w:ascii="楷体_GB2312" w:eastAsia="楷体_GB2312" w:hAnsi="楷体_GB2312" w:cs="楷体_GB2312" w:hint="eastAsia"/>
          <w:sz w:val="24"/>
        </w:rPr>
        <w:t xml:space="preserve">  </w:t>
      </w:r>
      <w:r>
        <w:rPr>
          <w:rFonts w:ascii="楷体_GB2312" w:eastAsia="楷体_GB2312" w:hAnsi="楷体_GB2312" w:cs="楷体_GB2312"/>
          <w:sz w:val="24"/>
        </w:rPr>
        <w:t>龙鑫</w:t>
      </w:r>
    </w:p>
    <w:p w:rsidR="00F121CB" w:rsidRDefault="00E77786">
      <w:pPr>
        <w:rPr>
          <w:rFonts w:ascii="楷体_GB2312" w:eastAsia="楷体_GB2312" w:hAnsi="楷体_GB2312" w:cs="楷体_GB2312"/>
          <w:sz w:val="24"/>
        </w:rPr>
      </w:pPr>
      <w:r>
        <w:rPr>
          <w:rFonts w:ascii="楷体_GB2312" w:eastAsia="楷体_GB2312" w:hAnsi="楷体_GB2312" w:cs="楷体_GB2312"/>
          <w:sz w:val="24"/>
        </w:rPr>
        <w:t>论基层员额法官司法职业技能的品质要求</w:t>
      </w:r>
      <w:r>
        <w:rPr>
          <w:rFonts w:ascii="楷体_GB2312" w:eastAsia="楷体_GB2312" w:hAnsi="楷体_GB2312" w:cs="楷体_GB2312"/>
          <w:sz w:val="24"/>
        </w:rPr>
        <w:t>——</w:t>
      </w:r>
      <w:r>
        <w:rPr>
          <w:rFonts w:ascii="楷体_GB2312" w:eastAsia="楷体_GB2312" w:hAnsi="楷体_GB2312" w:cs="楷体_GB2312"/>
          <w:sz w:val="24"/>
        </w:rPr>
        <w:t>从基层法院研究室职能机构式微与人员疏离说起</w:t>
      </w:r>
    </w:p>
    <w:p w:rsidR="00F121CB" w:rsidRDefault="00E77786">
      <w:pPr>
        <w:jc w:val="right"/>
        <w:rPr>
          <w:rFonts w:ascii="楷体_GB2312" w:eastAsia="楷体_GB2312" w:hAnsi="楷体_GB2312" w:cs="楷体_GB2312"/>
          <w:sz w:val="24"/>
        </w:rPr>
      </w:pPr>
      <w:r>
        <w:rPr>
          <w:rFonts w:ascii="楷体_GB2312" w:eastAsia="楷体_GB2312" w:hAnsi="楷体_GB2312" w:cs="楷体_GB2312"/>
          <w:sz w:val="24"/>
        </w:rPr>
        <w:t>青海省高级人民法院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韩珍杰</w:t>
      </w:r>
    </w:p>
    <w:p w:rsidR="00F121CB" w:rsidRDefault="00E77786">
      <w:pPr>
        <w:jc w:val="right"/>
        <w:rPr>
          <w:rFonts w:ascii="楷体_GB2312" w:eastAsia="楷体_GB2312" w:hAnsi="楷体_GB2312" w:cs="楷体_GB2312"/>
          <w:sz w:val="24"/>
        </w:rPr>
      </w:pPr>
      <w:r>
        <w:rPr>
          <w:rFonts w:ascii="楷体_GB2312" w:eastAsia="楷体_GB2312" w:hAnsi="楷体_GB2312" w:cs="楷体_GB2312"/>
          <w:sz w:val="24"/>
        </w:rPr>
        <w:t>福建省厦门市集美区人民法院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李晨</w:t>
      </w:r>
    </w:p>
    <w:p w:rsidR="00F121CB" w:rsidRDefault="00E77786">
      <w:pPr>
        <w:rPr>
          <w:rFonts w:ascii="楷体_GB2312" w:eastAsia="楷体_GB2312" w:hAnsi="楷体_GB2312" w:cs="楷体_GB2312"/>
          <w:sz w:val="24"/>
        </w:rPr>
      </w:pPr>
      <w:r>
        <w:rPr>
          <w:rFonts w:ascii="楷体_GB2312" w:eastAsia="楷体_GB2312" w:hAnsi="楷体_GB2312" w:cs="楷体_GB2312"/>
          <w:sz w:val="24"/>
        </w:rPr>
        <w:t>从机制运行到法律方法</w:t>
      </w:r>
      <w:r>
        <w:rPr>
          <w:rFonts w:ascii="楷体_GB2312" w:eastAsia="楷体_GB2312" w:hAnsi="楷体_GB2312" w:cs="楷体_GB2312"/>
          <w:sz w:val="24"/>
        </w:rPr>
        <w:t>——“</w:t>
      </w:r>
      <w:r>
        <w:rPr>
          <w:rFonts w:ascii="楷体_GB2312" w:eastAsia="楷体_GB2312" w:hAnsi="楷体_GB2312" w:cs="楷体_GB2312"/>
          <w:sz w:val="24"/>
        </w:rPr>
        <w:t>让审理者裁判</w:t>
      </w:r>
      <w:r>
        <w:rPr>
          <w:rFonts w:ascii="楷体_GB2312" w:eastAsia="楷体_GB2312" w:hAnsi="楷体_GB2312" w:cs="楷体_GB2312"/>
          <w:sz w:val="24"/>
        </w:rPr>
        <w:t>”</w:t>
      </w:r>
      <w:r>
        <w:rPr>
          <w:rFonts w:ascii="楷体_GB2312" w:eastAsia="楷体_GB2312" w:hAnsi="楷体_GB2312" w:cs="楷体_GB2312"/>
          <w:sz w:val="24"/>
        </w:rPr>
        <w:t>下的裁判尺度统一</w:t>
      </w:r>
    </w:p>
    <w:p w:rsidR="00F121CB" w:rsidRDefault="00E77786">
      <w:pPr>
        <w:jc w:val="right"/>
        <w:rPr>
          <w:rFonts w:ascii="楷体_GB2312" w:eastAsia="楷体_GB2312" w:hAnsi="楷体_GB2312" w:cs="楷体_GB2312"/>
          <w:sz w:val="24"/>
        </w:rPr>
      </w:pPr>
      <w:r>
        <w:rPr>
          <w:rFonts w:ascii="楷体_GB2312" w:eastAsia="楷体_GB2312" w:hAnsi="楷体_GB2312" w:cs="楷体_GB2312"/>
          <w:sz w:val="24"/>
        </w:rPr>
        <w:t>青海省海东市中级人民法院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马源思</w:t>
      </w:r>
    </w:p>
    <w:p w:rsidR="00F121CB" w:rsidRDefault="00E77786">
      <w:pPr>
        <w:jc w:val="right"/>
        <w:rPr>
          <w:rFonts w:ascii="楷体_GB2312" w:eastAsia="楷体_GB2312" w:hAnsi="楷体_GB2312" w:cs="楷体_GB2312"/>
          <w:sz w:val="24"/>
        </w:rPr>
      </w:pPr>
      <w:r>
        <w:rPr>
          <w:rFonts w:ascii="楷体_GB2312" w:eastAsia="楷体_GB2312" w:hAnsi="楷体_GB2312" w:cs="楷体_GB2312"/>
          <w:sz w:val="24"/>
        </w:rPr>
        <w:t>广东省广州市越秀区人民法院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欧阳福生</w:t>
      </w:r>
    </w:p>
    <w:p w:rsidR="00F121CB" w:rsidRDefault="00E77786">
      <w:pPr>
        <w:rPr>
          <w:rFonts w:ascii="楷体_GB2312" w:eastAsia="楷体_GB2312" w:hAnsi="楷体_GB2312" w:cs="楷体_GB2312"/>
          <w:sz w:val="24"/>
        </w:rPr>
      </w:pPr>
      <w:r>
        <w:rPr>
          <w:rFonts w:ascii="楷体_GB2312" w:eastAsia="楷体_GB2312" w:hAnsi="楷体_GB2312" w:cs="楷体_GB2312"/>
          <w:sz w:val="24"/>
        </w:rPr>
        <w:t>认罪认罚从宽制度中的</w:t>
      </w:r>
      <w:r>
        <w:rPr>
          <w:rFonts w:ascii="楷体_GB2312" w:eastAsia="楷体_GB2312" w:hAnsi="楷体_GB2312" w:cs="楷体_GB2312"/>
          <w:sz w:val="24"/>
        </w:rPr>
        <w:t>“</w:t>
      </w:r>
      <w:r>
        <w:rPr>
          <w:rFonts w:ascii="楷体_GB2312" w:eastAsia="楷体_GB2312" w:hAnsi="楷体_GB2312" w:cs="楷体_GB2312"/>
          <w:sz w:val="24"/>
        </w:rPr>
        <w:t>认罚自愿性</w:t>
      </w:r>
      <w:r>
        <w:rPr>
          <w:rFonts w:ascii="楷体_GB2312" w:eastAsia="楷体_GB2312" w:hAnsi="楷体_GB2312" w:cs="楷体_GB2312"/>
          <w:sz w:val="24"/>
        </w:rPr>
        <w:t>”——</w:t>
      </w:r>
      <w:r>
        <w:rPr>
          <w:rFonts w:ascii="楷体_GB2312" w:eastAsia="楷体_GB2312" w:hAnsi="楷体_GB2312" w:cs="楷体_GB2312"/>
          <w:sz w:val="24"/>
        </w:rPr>
        <w:t>以防范和化解刑事审判领域重大风险为视角</w:t>
      </w:r>
    </w:p>
    <w:p w:rsidR="00F121CB" w:rsidRDefault="00E77786">
      <w:pPr>
        <w:jc w:val="right"/>
        <w:rPr>
          <w:rFonts w:ascii="楷体_GB2312" w:eastAsia="楷体_GB2312" w:hAnsi="楷体_GB2312" w:cs="楷体_GB2312"/>
          <w:sz w:val="24"/>
        </w:rPr>
      </w:pPr>
      <w:r>
        <w:rPr>
          <w:rFonts w:ascii="楷体_GB2312" w:eastAsia="楷体_GB2312" w:hAnsi="楷体_GB2312" w:cs="楷体_GB2312"/>
          <w:sz w:val="24"/>
        </w:rPr>
        <w:t>青海省西宁市城中区人民法院</w:t>
      </w:r>
      <w:r>
        <w:rPr>
          <w:rFonts w:ascii="楷体_GB2312" w:eastAsia="楷体_GB2312" w:hAnsi="楷体_GB2312" w:cs="楷体_GB2312" w:hint="eastAsia"/>
          <w:sz w:val="24"/>
        </w:rPr>
        <w:t xml:space="preserve">  </w:t>
      </w:r>
      <w:r>
        <w:rPr>
          <w:rFonts w:ascii="楷体_GB2312" w:eastAsia="楷体_GB2312" w:hAnsi="楷体_GB2312" w:cs="楷体_GB2312"/>
          <w:sz w:val="24"/>
        </w:rPr>
        <w:t>朱晓</w:t>
      </w:r>
      <w:r>
        <w:rPr>
          <w:rFonts w:ascii="楷体_GB2312" w:eastAsia="楷体_GB2312" w:hAnsi="楷体_GB2312" w:cs="楷体_GB2312"/>
          <w:sz w:val="24"/>
        </w:rPr>
        <w:t>柳</w:t>
      </w:r>
    </w:p>
    <w:p w:rsidR="00F121CB" w:rsidRDefault="00E77786">
      <w:pPr>
        <w:rPr>
          <w:rFonts w:ascii="楷体_GB2312" w:eastAsia="楷体_GB2312" w:hAnsi="楷体_GB2312" w:cs="楷体_GB2312"/>
          <w:sz w:val="24"/>
        </w:rPr>
      </w:pPr>
      <w:r>
        <w:rPr>
          <w:rFonts w:ascii="楷体_GB2312" w:eastAsia="楷体_GB2312" w:hAnsi="楷体_GB2312" w:cs="楷体_GB2312"/>
          <w:sz w:val="24"/>
        </w:rPr>
        <w:t>中止审理案件缺席审判程序的完善</w:t>
      </w:r>
      <w:r>
        <w:rPr>
          <w:rFonts w:ascii="楷体_GB2312" w:eastAsia="楷体_GB2312" w:hAnsi="楷体_GB2312" w:cs="楷体_GB2312"/>
          <w:sz w:val="24"/>
        </w:rPr>
        <w:t>——</w:t>
      </w:r>
      <w:r>
        <w:rPr>
          <w:rFonts w:ascii="楷体_GB2312" w:eastAsia="楷体_GB2312" w:hAnsi="楷体_GB2312" w:cs="楷体_GB2312"/>
          <w:sz w:val="24"/>
        </w:rPr>
        <w:t>关于《刑事诉讼法》第二百九十六条适用的思考</w:t>
      </w:r>
    </w:p>
    <w:p w:rsidR="00F121CB" w:rsidRDefault="00E77786">
      <w:pPr>
        <w:jc w:val="right"/>
        <w:rPr>
          <w:rFonts w:ascii="楷体_GB2312" w:eastAsia="楷体_GB2312" w:hAnsi="楷体_GB2312" w:cs="楷体_GB2312"/>
          <w:sz w:val="24"/>
        </w:rPr>
      </w:pPr>
      <w:r>
        <w:rPr>
          <w:rFonts w:ascii="楷体_GB2312" w:eastAsia="楷体_GB2312" w:hAnsi="楷体_GB2312" w:cs="楷体_GB2312"/>
          <w:sz w:val="24"/>
        </w:rPr>
        <w:t>青海省西宁市城北区人民法院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张永平</w:t>
      </w:r>
    </w:p>
    <w:p w:rsidR="00F121CB" w:rsidRDefault="00E77786">
      <w:pPr>
        <w:jc w:val="right"/>
        <w:rPr>
          <w:rFonts w:ascii="楷体_GB2312" w:eastAsia="楷体_GB2312" w:hAnsi="楷体_GB2312" w:cs="楷体_GB2312"/>
          <w:sz w:val="24"/>
        </w:rPr>
      </w:pPr>
      <w:r>
        <w:rPr>
          <w:rFonts w:ascii="楷体_GB2312" w:eastAsia="楷体_GB2312" w:hAnsi="楷体_GB2312" w:cs="楷体_GB2312"/>
          <w:sz w:val="24"/>
        </w:rPr>
        <w:t>北京市顺义区人民法院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朱进博文</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曹咏</w:t>
      </w:r>
    </w:p>
    <w:p w:rsidR="00F121CB" w:rsidRDefault="00E77786">
      <w:pPr>
        <w:rPr>
          <w:rFonts w:ascii="楷体_GB2312" w:eastAsia="楷体_GB2312" w:hAnsi="楷体_GB2312" w:cs="楷体_GB2312"/>
          <w:sz w:val="24"/>
        </w:rPr>
      </w:pPr>
      <w:r>
        <w:rPr>
          <w:rFonts w:ascii="楷体_GB2312" w:eastAsia="楷体_GB2312" w:hAnsi="楷体_GB2312" w:cs="楷体_GB2312"/>
          <w:sz w:val="24"/>
        </w:rPr>
        <w:t>论票据诉讼的程序构建</w:t>
      </w:r>
      <w:r>
        <w:rPr>
          <w:rFonts w:ascii="楷体_GB2312" w:eastAsia="楷体_GB2312" w:hAnsi="楷体_GB2312" w:cs="楷体_GB2312"/>
          <w:sz w:val="24"/>
        </w:rPr>
        <w:t>——</w:t>
      </w:r>
      <w:r>
        <w:rPr>
          <w:rFonts w:ascii="楷体_GB2312" w:eastAsia="楷体_GB2312" w:hAnsi="楷体_GB2312" w:cs="楷体_GB2312"/>
          <w:sz w:val="24"/>
        </w:rPr>
        <w:t>基于金融风险防控新视角</w:t>
      </w:r>
    </w:p>
    <w:p w:rsidR="00F121CB" w:rsidRDefault="00E77786">
      <w:pPr>
        <w:jc w:val="right"/>
        <w:rPr>
          <w:rFonts w:ascii="楷体_GB2312" w:eastAsia="楷体_GB2312" w:hAnsi="楷体_GB2312" w:cs="楷体_GB2312"/>
          <w:sz w:val="24"/>
        </w:rPr>
      </w:pPr>
      <w:r>
        <w:rPr>
          <w:rFonts w:ascii="楷体_GB2312" w:eastAsia="楷体_GB2312" w:hAnsi="楷体_GB2312" w:cs="楷体_GB2312"/>
          <w:sz w:val="24"/>
        </w:rPr>
        <w:t>青海省西宁市中级人民法院</w:t>
      </w:r>
      <w:r>
        <w:rPr>
          <w:rFonts w:ascii="楷体_GB2312" w:eastAsia="楷体_GB2312" w:hAnsi="楷体_GB2312" w:cs="楷体_GB2312" w:hint="eastAsia"/>
          <w:sz w:val="24"/>
        </w:rPr>
        <w:t xml:space="preserve">  </w:t>
      </w:r>
      <w:r>
        <w:rPr>
          <w:rFonts w:ascii="楷体_GB2312" w:eastAsia="楷体_GB2312" w:hAnsi="楷体_GB2312" w:cs="楷体_GB2312"/>
          <w:sz w:val="24"/>
        </w:rPr>
        <w:t>黄存智</w:t>
      </w:r>
    </w:p>
    <w:p w:rsidR="00F121CB" w:rsidRDefault="00E77786">
      <w:pPr>
        <w:rPr>
          <w:rFonts w:ascii="楷体_GB2312" w:eastAsia="楷体_GB2312" w:hAnsi="楷体_GB2312" w:cs="楷体_GB2312"/>
          <w:sz w:val="24"/>
        </w:rPr>
      </w:pPr>
      <w:r>
        <w:rPr>
          <w:rFonts w:ascii="楷体_GB2312" w:eastAsia="楷体_GB2312" w:hAnsi="楷体_GB2312" w:cs="楷体_GB2312"/>
          <w:sz w:val="24"/>
        </w:rPr>
        <w:t>反思与重构：民事执行程序中首封普通债权受偿规则探析</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青海省高级人民法院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周旦</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北京市东城区人民法院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李春双</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产权司法保护配套机制研究</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宁夏回族自治区吴忠市中级人民法院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王祺祺</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李霞</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宁夏基层法院内设机构改革现状分析</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宁夏回族自治区固原市中级人民法院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黄涛</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浅析回族聚居地区人民法庭的建设——以宁夏回族自治区固原市辖区人民法庭为视角</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宁夏回族自治区固原市中级人民法院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闫儒红</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宁夏法院信息化建设应用问题研究</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宁夏回族自治区银川市中级人民法院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李剑锋</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假释制度实务研究——以</w:t>
      </w:r>
      <w:r>
        <w:rPr>
          <w:rFonts w:ascii="楷体_GB2312" w:eastAsia="楷体_GB2312" w:hAnsi="楷体_GB2312" w:cs="楷体_GB2312" w:hint="eastAsia"/>
          <w:sz w:val="24"/>
        </w:rPr>
        <w:t>200</w:t>
      </w:r>
      <w:r>
        <w:rPr>
          <w:rFonts w:ascii="楷体_GB2312" w:eastAsia="楷体_GB2312" w:hAnsi="楷体_GB2312" w:cs="楷体_GB2312" w:hint="eastAsia"/>
          <w:sz w:val="24"/>
        </w:rPr>
        <w:t>篇假释裁定书为视角</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宁夏回族自治区高级人民法院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武靖非</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绩效管理视角下基层法院法官助理绩效考核机制之完善</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新疆维吾尔自治区高级人民法院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李马梦璐</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北京市平谷区人民法院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韩思思</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王晓蓉</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行政协议的司法认定</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新疆维吾尔自治区高级人民法院伊犁哈萨克自治州分院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张瑀歆</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福建省厦门市海沧区人民法院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陈芳序</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w:t>
      </w:r>
      <w:r>
        <w:rPr>
          <w:rFonts w:ascii="楷体_GB2312" w:eastAsia="楷体_GB2312" w:hAnsi="楷体_GB2312" w:cs="楷体_GB2312" w:hint="eastAsia"/>
          <w:sz w:val="24"/>
        </w:rPr>
        <w:t>1+1+1</w:t>
      </w:r>
      <w:r>
        <w:rPr>
          <w:rFonts w:ascii="楷体_GB2312" w:eastAsia="楷体_GB2312" w:hAnsi="楷体_GB2312" w:cs="楷体_GB2312" w:hint="eastAsia"/>
          <w:sz w:val="24"/>
        </w:rPr>
        <w:t>审判团队”运作方案研究——以基层人民法院民事审判实务操作为视角</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新疆维吾尔自治区石河子市人民法院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冯浩楠</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田丽丽</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论建立监察员参与行政审判制度</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新疆维吾尔自治区于田县人民法院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廖希飞</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人工智能助力家事审判的路径研究</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新疆维吾尔自治区乌鲁木齐市天山区人民法院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陈磊</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从“自治”到“回应”：乡村振兴战略下巡回审判路径探析</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北京市怀柔区人民法院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陶杰</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新疆生产建设兵团第八师中级人民法院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杨波</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刑事法官阅卷方式的检讨与选择</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新疆生产建设兵团第十二师中级人民法院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舒卫平</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党政机构改革对行政审判的影响、挑战与应对——以行政实质审查为视角</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四川省北川羌族自治县人民法院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李林</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新疆生产建设兵团第十二师中级人民法院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李新红</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国家治理现代化语境下行政审判的本质与路径</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北京市第一中级人民法院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肖克</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新疆维吾尔自治区高级人民法院生产建设兵团分院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李冰</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民事诉讼中滥用管辖权异议的反思与规制——基于中国裁判文书网</w:t>
      </w:r>
      <w:r>
        <w:rPr>
          <w:rFonts w:ascii="楷体_GB2312" w:eastAsia="楷体_GB2312" w:hAnsi="楷体_GB2312" w:cs="楷体_GB2312" w:hint="eastAsia"/>
          <w:sz w:val="24"/>
        </w:rPr>
        <w:t>263</w:t>
      </w:r>
      <w:r>
        <w:rPr>
          <w:rFonts w:ascii="楷体_GB2312" w:eastAsia="楷体_GB2312" w:hAnsi="楷体_GB2312" w:cs="楷体_GB2312" w:hint="eastAsia"/>
          <w:sz w:val="24"/>
        </w:rPr>
        <w:t>份民事裁定书的实证分析</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北京市昌平区人民法院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李强</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谢宝石</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新疆生产建设兵团第八师中级人民法院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胡少丽</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轻刑过失犯罪文书有限公开和记录制度——以被告人的刑事被遗忘权为切入点</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湖南省法学会</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许燕</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审判管理视野下民商事一审审限改革研究</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北京理工大学</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曾竞</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中国政法大学</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董洪辰</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论涉法官网络舆情处置体系的构建——以法官权益保障为视角</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中央财经大学</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戴国</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中国政法大学</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周元卿</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中国人民大学</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李婧怡</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知识产权民事纠纷调解前置机制的进路探究</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湖南省法学会</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王彦平</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石瑞婷</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王娟</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混合型专业审判团队运行规则探索——以交叉案件为视角</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湖南省法学会</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朱静</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夫妻关系存续期间债务认定的司法裁判风险与防控——一个体系思维的视角</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湘潭大学</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刘艳辉</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阳桂凤</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童建荣</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刑事裁判文书上网公开的风险与防范研究</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湖南省法学会</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刘文斌</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关联与因果的归位：环境污染侵权证明规则的重构——以</w:t>
      </w:r>
      <w:r>
        <w:rPr>
          <w:rFonts w:ascii="楷体_GB2312" w:eastAsia="楷体_GB2312" w:hAnsi="楷体_GB2312" w:cs="楷体_GB2312" w:hint="eastAsia"/>
          <w:sz w:val="24"/>
        </w:rPr>
        <w:t>157</w:t>
      </w:r>
      <w:r>
        <w:rPr>
          <w:rFonts w:ascii="楷体_GB2312" w:eastAsia="楷体_GB2312" w:hAnsi="楷体_GB2312" w:cs="楷体_GB2312" w:hint="eastAsia"/>
          <w:sz w:val="24"/>
        </w:rPr>
        <w:t>件民事裁判文书为分析对象</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广东省湛江市法学会</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洪泉寿</w:t>
      </w:r>
    </w:p>
    <w:p w:rsidR="00F121CB" w:rsidRDefault="00E77786">
      <w:pPr>
        <w:rPr>
          <w:rFonts w:ascii="楷体_GB2312" w:eastAsia="楷体_GB2312" w:hAnsi="楷体_GB2312" w:cs="楷体_GB2312"/>
          <w:sz w:val="24"/>
        </w:rPr>
      </w:pPr>
      <w:r>
        <w:rPr>
          <w:rFonts w:ascii="楷体_GB2312" w:eastAsia="楷体_GB2312" w:hAnsi="楷体_GB2312" w:cs="楷体_GB2312" w:hint="eastAsia"/>
          <w:sz w:val="24"/>
        </w:rPr>
        <w:t>涉众型经济犯罪案件与破产程序交叉时的路径选择——以风险防控为视角</w:t>
      </w:r>
    </w:p>
    <w:p w:rsidR="00F121CB" w:rsidRDefault="00E77786">
      <w:pPr>
        <w:jc w:val="right"/>
        <w:rPr>
          <w:rFonts w:ascii="楷体_GB2312" w:eastAsia="楷体_GB2312" w:hAnsi="楷体_GB2312" w:cs="楷体_GB2312"/>
          <w:sz w:val="24"/>
        </w:rPr>
      </w:pPr>
      <w:r>
        <w:rPr>
          <w:rFonts w:ascii="楷体_GB2312" w:eastAsia="楷体_GB2312" w:hAnsi="楷体_GB2312" w:cs="楷体_GB2312" w:hint="eastAsia"/>
          <w:sz w:val="24"/>
        </w:rPr>
        <w:t>湖南省法学会</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马雷光</w:t>
      </w:r>
    </w:p>
    <w:p w:rsidR="00F121CB" w:rsidRDefault="00F121CB">
      <w:pPr>
        <w:rPr>
          <w:rFonts w:ascii="楷体_GB2312" w:eastAsia="楷体_GB2312" w:hAnsi="楷体_GB2312" w:cs="楷体_GB2312"/>
          <w:sz w:val="24"/>
        </w:rPr>
      </w:pPr>
    </w:p>
    <w:sectPr w:rsidR="00F121CB">
      <w:headerReference w:type="default" r:id="rId7"/>
      <w:footerReference w:type="even" r:id="rId8"/>
      <w:footerReference w:type="default" r:id="rId9"/>
      <w:pgSz w:w="11906" w:h="16838"/>
      <w:pgMar w:top="1440" w:right="1803" w:bottom="1440" w:left="1803" w:header="851" w:footer="992"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7786" w:rsidRDefault="00E77786">
      <w:r>
        <w:separator/>
      </w:r>
    </w:p>
  </w:endnote>
  <w:endnote w:type="continuationSeparator" w:id="0">
    <w:p w:rsidR="00E77786" w:rsidRDefault="00E77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panose1 w:val="020B0604020202020204"/>
    <w:charset w:val="86"/>
    <w:family w:val="modern"/>
    <w:pitch w:val="default"/>
    <w:sig w:usb0="00000001" w:usb1="080E0000" w:usb2="0000000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00500000000000000"/>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panose1 w:val="020B0604020202020204"/>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21CB" w:rsidRDefault="00E77786">
    <w:pPr>
      <w:pStyle w:val="a8"/>
      <w:framePr w:wrap="around" w:vAnchor="text" w:hAnchor="margin" w:xAlign="center" w:y="1"/>
      <w:rPr>
        <w:rStyle w:val="ad"/>
      </w:rPr>
    </w:pPr>
    <w:r>
      <w:fldChar w:fldCharType="begin"/>
    </w:r>
    <w:r>
      <w:rPr>
        <w:rStyle w:val="ad"/>
      </w:rPr>
      <w:instrText xml:space="preserve">PAGE  </w:instrText>
    </w:r>
    <w:r>
      <w:fldChar w:fldCharType="separate"/>
    </w:r>
    <w:r>
      <w:rPr>
        <w:rStyle w:val="ad"/>
      </w:rPr>
      <w:t>4</w:t>
    </w:r>
    <w:r>
      <w:fldChar w:fldCharType="end"/>
    </w:r>
  </w:p>
  <w:p w:rsidR="00F121CB" w:rsidRDefault="00F121CB">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21CB" w:rsidRDefault="00E77786">
    <w:pPr>
      <w:pStyle w:val="a8"/>
      <w:framePr w:wrap="around" w:vAnchor="text" w:hAnchor="margin" w:xAlign="center" w:y="1"/>
      <w:rPr>
        <w:rStyle w:val="ad"/>
      </w:rPr>
    </w:pPr>
    <w:r>
      <w:fldChar w:fldCharType="begin"/>
    </w:r>
    <w:r>
      <w:rPr>
        <w:rStyle w:val="ad"/>
      </w:rPr>
      <w:instrText xml:space="preserve">PAGE  </w:instrText>
    </w:r>
    <w:r>
      <w:fldChar w:fldCharType="separate"/>
    </w:r>
    <w:r>
      <w:rPr>
        <w:rStyle w:val="ad"/>
      </w:rPr>
      <w:t>2</w:t>
    </w:r>
    <w:r>
      <w:fldChar w:fldCharType="end"/>
    </w:r>
  </w:p>
  <w:p w:rsidR="00F121CB" w:rsidRDefault="00F121C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7786" w:rsidRDefault="00E77786">
      <w:r>
        <w:separator/>
      </w:r>
    </w:p>
  </w:footnote>
  <w:footnote w:type="continuationSeparator" w:id="0">
    <w:p w:rsidR="00E77786" w:rsidRDefault="00E777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21CB" w:rsidRDefault="00F121CB">
    <w:pPr>
      <w:pStyle w:val="aa"/>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275"/>
    <w:rsid w:val="000023AF"/>
    <w:rsid w:val="0000509F"/>
    <w:rsid w:val="00006097"/>
    <w:rsid w:val="00006F09"/>
    <w:rsid w:val="0001361D"/>
    <w:rsid w:val="000140CC"/>
    <w:rsid w:val="00020E58"/>
    <w:rsid w:val="000235BE"/>
    <w:rsid w:val="00027F2E"/>
    <w:rsid w:val="0003707C"/>
    <w:rsid w:val="00040B74"/>
    <w:rsid w:val="00051B55"/>
    <w:rsid w:val="00052670"/>
    <w:rsid w:val="000530A8"/>
    <w:rsid w:val="000535EB"/>
    <w:rsid w:val="00056893"/>
    <w:rsid w:val="0007099D"/>
    <w:rsid w:val="00071A61"/>
    <w:rsid w:val="00090F34"/>
    <w:rsid w:val="00094965"/>
    <w:rsid w:val="00095512"/>
    <w:rsid w:val="000A44DC"/>
    <w:rsid w:val="000A697D"/>
    <w:rsid w:val="000B1E0B"/>
    <w:rsid w:val="000B49BA"/>
    <w:rsid w:val="000B539E"/>
    <w:rsid w:val="000B7013"/>
    <w:rsid w:val="000C3AE0"/>
    <w:rsid w:val="000D1F16"/>
    <w:rsid w:val="000D2983"/>
    <w:rsid w:val="000E55AD"/>
    <w:rsid w:val="000E6E14"/>
    <w:rsid w:val="000F02EF"/>
    <w:rsid w:val="000F06B7"/>
    <w:rsid w:val="000F418E"/>
    <w:rsid w:val="000F7F2A"/>
    <w:rsid w:val="000F7FD3"/>
    <w:rsid w:val="00105242"/>
    <w:rsid w:val="001066E9"/>
    <w:rsid w:val="00111FD1"/>
    <w:rsid w:val="00115B6D"/>
    <w:rsid w:val="001226B2"/>
    <w:rsid w:val="00123345"/>
    <w:rsid w:val="00132DEC"/>
    <w:rsid w:val="00133C0F"/>
    <w:rsid w:val="00142A2E"/>
    <w:rsid w:val="00147866"/>
    <w:rsid w:val="001511AF"/>
    <w:rsid w:val="0016063C"/>
    <w:rsid w:val="00160662"/>
    <w:rsid w:val="001607DF"/>
    <w:rsid w:val="001871B5"/>
    <w:rsid w:val="001A775B"/>
    <w:rsid w:val="001C3899"/>
    <w:rsid w:val="001C5258"/>
    <w:rsid w:val="001D08F1"/>
    <w:rsid w:val="001E5600"/>
    <w:rsid w:val="001E784C"/>
    <w:rsid w:val="001F4BAA"/>
    <w:rsid w:val="001F51C7"/>
    <w:rsid w:val="0020270C"/>
    <w:rsid w:val="00202CA0"/>
    <w:rsid w:val="002245E6"/>
    <w:rsid w:val="00243F66"/>
    <w:rsid w:val="00245341"/>
    <w:rsid w:val="0025186D"/>
    <w:rsid w:val="0025192C"/>
    <w:rsid w:val="00252553"/>
    <w:rsid w:val="00257371"/>
    <w:rsid w:val="002705BB"/>
    <w:rsid w:val="0028497A"/>
    <w:rsid w:val="002939B4"/>
    <w:rsid w:val="002960DF"/>
    <w:rsid w:val="002B1D3E"/>
    <w:rsid w:val="002B3C02"/>
    <w:rsid w:val="002B5CD1"/>
    <w:rsid w:val="002C0F31"/>
    <w:rsid w:val="002C1AEE"/>
    <w:rsid w:val="002C21D8"/>
    <w:rsid w:val="002C3BE6"/>
    <w:rsid w:val="002E05A8"/>
    <w:rsid w:val="002E06B9"/>
    <w:rsid w:val="002E6418"/>
    <w:rsid w:val="002F2731"/>
    <w:rsid w:val="0030073F"/>
    <w:rsid w:val="00301A1D"/>
    <w:rsid w:val="003037EB"/>
    <w:rsid w:val="00304277"/>
    <w:rsid w:val="003059B9"/>
    <w:rsid w:val="00310019"/>
    <w:rsid w:val="003153B6"/>
    <w:rsid w:val="00323C24"/>
    <w:rsid w:val="003303F7"/>
    <w:rsid w:val="00337475"/>
    <w:rsid w:val="0034033F"/>
    <w:rsid w:val="00341B03"/>
    <w:rsid w:val="003472D1"/>
    <w:rsid w:val="00356667"/>
    <w:rsid w:val="00357207"/>
    <w:rsid w:val="00366D83"/>
    <w:rsid w:val="0037373D"/>
    <w:rsid w:val="003764CF"/>
    <w:rsid w:val="00380332"/>
    <w:rsid w:val="003A78C7"/>
    <w:rsid w:val="003A7E2B"/>
    <w:rsid w:val="003B35D4"/>
    <w:rsid w:val="003B48D7"/>
    <w:rsid w:val="003B7B6F"/>
    <w:rsid w:val="003C265D"/>
    <w:rsid w:val="003D5168"/>
    <w:rsid w:val="003E44F7"/>
    <w:rsid w:val="00407F68"/>
    <w:rsid w:val="00421DF4"/>
    <w:rsid w:val="0043059C"/>
    <w:rsid w:val="00430B30"/>
    <w:rsid w:val="0043159A"/>
    <w:rsid w:val="00431604"/>
    <w:rsid w:val="0043494E"/>
    <w:rsid w:val="00443A96"/>
    <w:rsid w:val="00447766"/>
    <w:rsid w:val="00461079"/>
    <w:rsid w:val="0046237C"/>
    <w:rsid w:val="00473377"/>
    <w:rsid w:val="00476CC5"/>
    <w:rsid w:val="004778D1"/>
    <w:rsid w:val="00477DD9"/>
    <w:rsid w:val="004908C5"/>
    <w:rsid w:val="004A5BF1"/>
    <w:rsid w:val="004A7B90"/>
    <w:rsid w:val="004B0C94"/>
    <w:rsid w:val="004B2B1A"/>
    <w:rsid w:val="004C1E6D"/>
    <w:rsid w:val="004C484A"/>
    <w:rsid w:val="004C62C7"/>
    <w:rsid w:val="004D00E0"/>
    <w:rsid w:val="004D0F00"/>
    <w:rsid w:val="004D22A5"/>
    <w:rsid w:val="004D6776"/>
    <w:rsid w:val="004D7AB7"/>
    <w:rsid w:val="004E2DB0"/>
    <w:rsid w:val="004E373B"/>
    <w:rsid w:val="004E548D"/>
    <w:rsid w:val="004F328A"/>
    <w:rsid w:val="004F78ED"/>
    <w:rsid w:val="00502F5F"/>
    <w:rsid w:val="005064AA"/>
    <w:rsid w:val="005159FD"/>
    <w:rsid w:val="0051693D"/>
    <w:rsid w:val="00520307"/>
    <w:rsid w:val="0052342F"/>
    <w:rsid w:val="005267AA"/>
    <w:rsid w:val="00530884"/>
    <w:rsid w:val="005344EA"/>
    <w:rsid w:val="00542A34"/>
    <w:rsid w:val="0055191B"/>
    <w:rsid w:val="005532F7"/>
    <w:rsid w:val="0056459D"/>
    <w:rsid w:val="00564766"/>
    <w:rsid w:val="00564DDA"/>
    <w:rsid w:val="0057232D"/>
    <w:rsid w:val="00573E4E"/>
    <w:rsid w:val="00576B5E"/>
    <w:rsid w:val="00577E03"/>
    <w:rsid w:val="00590CB2"/>
    <w:rsid w:val="00591AAA"/>
    <w:rsid w:val="0059774C"/>
    <w:rsid w:val="005B5938"/>
    <w:rsid w:val="005C0F94"/>
    <w:rsid w:val="005C33D9"/>
    <w:rsid w:val="005C4A06"/>
    <w:rsid w:val="005D62A8"/>
    <w:rsid w:val="005D6ECB"/>
    <w:rsid w:val="005E1521"/>
    <w:rsid w:val="005E2EF4"/>
    <w:rsid w:val="005E2F45"/>
    <w:rsid w:val="005F3AC3"/>
    <w:rsid w:val="005F4B5C"/>
    <w:rsid w:val="005F4D26"/>
    <w:rsid w:val="00612C9C"/>
    <w:rsid w:val="0061344D"/>
    <w:rsid w:val="00614836"/>
    <w:rsid w:val="00617D5D"/>
    <w:rsid w:val="0062033D"/>
    <w:rsid w:val="006244F5"/>
    <w:rsid w:val="006303EA"/>
    <w:rsid w:val="006312D5"/>
    <w:rsid w:val="00634643"/>
    <w:rsid w:val="006354C1"/>
    <w:rsid w:val="00650E74"/>
    <w:rsid w:val="00652663"/>
    <w:rsid w:val="00652AE9"/>
    <w:rsid w:val="0065450B"/>
    <w:rsid w:val="00662B2C"/>
    <w:rsid w:val="00663B30"/>
    <w:rsid w:val="0066791C"/>
    <w:rsid w:val="00667E34"/>
    <w:rsid w:val="00673FC5"/>
    <w:rsid w:val="00686F19"/>
    <w:rsid w:val="00687CE5"/>
    <w:rsid w:val="00693926"/>
    <w:rsid w:val="00693CAB"/>
    <w:rsid w:val="0069616D"/>
    <w:rsid w:val="006A0CDE"/>
    <w:rsid w:val="006B4687"/>
    <w:rsid w:val="006B724C"/>
    <w:rsid w:val="006B7524"/>
    <w:rsid w:val="006C3B44"/>
    <w:rsid w:val="006C4A0C"/>
    <w:rsid w:val="006C5480"/>
    <w:rsid w:val="006D5EEE"/>
    <w:rsid w:val="006E200F"/>
    <w:rsid w:val="006E5E5F"/>
    <w:rsid w:val="006F54A6"/>
    <w:rsid w:val="007025E7"/>
    <w:rsid w:val="0070619E"/>
    <w:rsid w:val="0070674F"/>
    <w:rsid w:val="00711026"/>
    <w:rsid w:val="007114E0"/>
    <w:rsid w:val="007155FF"/>
    <w:rsid w:val="0071582C"/>
    <w:rsid w:val="00717DA9"/>
    <w:rsid w:val="00720F1F"/>
    <w:rsid w:val="00723602"/>
    <w:rsid w:val="0072571F"/>
    <w:rsid w:val="007334D8"/>
    <w:rsid w:val="007338BA"/>
    <w:rsid w:val="007350DC"/>
    <w:rsid w:val="007364AF"/>
    <w:rsid w:val="00736B6D"/>
    <w:rsid w:val="00736E4E"/>
    <w:rsid w:val="007371E7"/>
    <w:rsid w:val="00742CC0"/>
    <w:rsid w:val="00742F07"/>
    <w:rsid w:val="00747929"/>
    <w:rsid w:val="00750CA6"/>
    <w:rsid w:val="00751FAB"/>
    <w:rsid w:val="00760D2D"/>
    <w:rsid w:val="00761F66"/>
    <w:rsid w:val="00763544"/>
    <w:rsid w:val="00764595"/>
    <w:rsid w:val="00772307"/>
    <w:rsid w:val="007777C8"/>
    <w:rsid w:val="00784FEB"/>
    <w:rsid w:val="007A45B1"/>
    <w:rsid w:val="007A45B2"/>
    <w:rsid w:val="007B4BBE"/>
    <w:rsid w:val="007C4B43"/>
    <w:rsid w:val="007D0332"/>
    <w:rsid w:val="007D1DBD"/>
    <w:rsid w:val="007D3CBD"/>
    <w:rsid w:val="007D3E2F"/>
    <w:rsid w:val="007F273F"/>
    <w:rsid w:val="008116EB"/>
    <w:rsid w:val="008136EB"/>
    <w:rsid w:val="00813C3B"/>
    <w:rsid w:val="00814A11"/>
    <w:rsid w:val="00820892"/>
    <w:rsid w:val="00826B92"/>
    <w:rsid w:val="008328E0"/>
    <w:rsid w:val="00834688"/>
    <w:rsid w:val="00843CA8"/>
    <w:rsid w:val="00847523"/>
    <w:rsid w:val="00852D8C"/>
    <w:rsid w:val="0085443C"/>
    <w:rsid w:val="0085602E"/>
    <w:rsid w:val="00861C80"/>
    <w:rsid w:val="008634C1"/>
    <w:rsid w:val="00865286"/>
    <w:rsid w:val="0087314D"/>
    <w:rsid w:val="008818F3"/>
    <w:rsid w:val="00881A3D"/>
    <w:rsid w:val="00890A06"/>
    <w:rsid w:val="008A3FEC"/>
    <w:rsid w:val="008B097B"/>
    <w:rsid w:val="008B2AE2"/>
    <w:rsid w:val="008B6EDE"/>
    <w:rsid w:val="008D1677"/>
    <w:rsid w:val="008D225A"/>
    <w:rsid w:val="008D6175"/>
    <w:rsid w:val="008D630B"/>
    <w:rsid w:val="008F116C"/>
    <w:rsid w:val="008F234C"/>
    <w:rsid w:val="009015FB"/>
    <w:rsid w:val="00907618"/>
    <w:rsid w:val="009127E7"/>
    <w:rsid w:val="00913697"/>
    <w:rsid w:val="00916ECB"/>
    <w:rsid w:val="00922D61"/>
    <w:rsid w:val="00922E2C"/>
    <w:rsid w:val="00924248"/>
    <w:rsid w:val="00927B2C"/>
    <w:rsid w:val="00932C22"/>
    <w:rsid w:val="00937588"/>
    <w:rsid w:val="00937E24"/>
    <w:rsid w:val="00941DB3"/>
    <w:rsid w:val="009433A9"/>
    <w:rsid w:val="009561FB"/>
    <w:rsid w:val="009600C9"/>
    <w:rsid w:val="00960221"/>
    <w:rsid w:val="0096259B"/>
    <w:rsid w:val="0097091B"/>
    <w:rsid w:val="00972360"/>
    <w:rsid w:val="00976638"/>
    <w:rsid w:val="00982DA8"/>
    <w:rsid w:val="0098449F"/>
    <w:rsid w:val="009A7DC3"/>
    <w:rsid w:val="009B4411"/>
    <w:rsid w:val="009B7ACE"/>
    <w:rsid w:val="009C601D"/>
    <w:rsid w:val="009C7DAD"/>
    <w:rsid w:val="009D24CE"/>
    <w:rsid w:val="009D33C0"/>
    <w:rsid w:val="009D4EB5"/>
    <w:rsid w:val="009E1FD7"/>
    <w:rsid w:val="009E4FBE"/>
    <w:rsid w:val="00A005FE"/>
    <w:rsid w:val="00A00C21"/>
    <w:rsid w:val="00A013CF"/>
    <w:rsid w:val="00A014BE"/>
    <w:rsid w:val="00A02DCF"/>
    <w:rsid w:val="00A0464F"/>
    <w:rsid w:val="00A056B3"/>
    <w:rsid w:val="00A14953"/>
    <w:rsid w:val="00A176F8"/>
    <w:rsid w:val="00A2160B"/>
    <w:rsid w:val="00A22345"/>
    <w:rsid w:val="00A2556A"/>
    <w:rsid w:val="00A25587"/>
    <w:rsid w:val="00A26C2F"/>
    <w:rsid w:val="00A42931"/>
    <w:rsid w:val="00A46DB9"/>
    <w:rsid w:val="00A5118E"/>
    <w:rsid w:val="00A54A98"/>
    <w:rsid w:val="00A60472"/>
    <w:rsid w:val="00A63673"/>
    <w:rsid w:val="00A647A5"/>
    <w:rsid w:val="00A72913"/>
    <w:rsid w:val="00A8053B"/>
    <w:rsid w:val="00A83FD4"/>
    <w:rsid w:val="00A8575A"/>
    <w:rsid w:val="00A90A3A"/>
    <w:rsid w:val="00A93C2D"/>
    <w:rsid w:val="00A94B85"/>
    <w:rsid w:val="00A95924"/>
    <w:rsid w:val="00AA2C56"/>
    <w:rsid w:val="00AC113D"/>
    <w:rsid w:val="00AC29B3"/>
    <w:rsid w:val="00AC2FC1"/>
    <w:rsid w:val="00AC732F"/>
    <w:rsid w:val="00AD2346"/>
    <w:rsid w:val="00AD31A4"/>
    <w:rsid w:val="00AD3C2E"/>
    <w:rsid w:val="00AD41DC"/>
    <w:rsid w:val="00AD426E"/>
    <w:rsid w:val="00AD7C92"/>
    <w:rsid w:val="00AE3AA2"/>
    <w:rsid w:val="00AE58A7"/>
    <w:rsid w:val="00AF0C52"/>
    <w:rsid w:val="00AF3D88"/>
    <w:rsid w:val="00B00E48"/>
    <w:rsid w:val="00B01603"/>
    <w:rsid w:val="00B017F9"/>
    <w:rsid w:val="00B036AE"/>
    <w:rsid w:val="00B10375"/>
    <w:rsid w:val="00B130A2"/>
    <w:rsid w:val="00B21863"/>
    <w:rsid w:val="00B22B38"/>
    <w:rsid w:val="00B24AC6"/>
    <w:rsid w:val="00B2704A"/>
    <w:rsid w:val="00B3588C"/>
    <w:rsid w:val="00B42D9D"/>
    <w:rsid w:val="00B50939"/>
    <w:rsid w:val="00B544DC"/>
    <w:rsid w:val="00B55053"/>
    <w:rsid w:val="00B552CF"/>
    <w:rsid w:val="00B563D4"/>
    <w:rsid w:val="00B57481"/>
    <w:rsid w:val="00B62D86"/>
    <w:rsid w:val="00B635AA"/>
    <w:rsid w:val="00B65A45"/>
    <w:rsid w:val="00B66B75"/>
    <w:rsid w:val="00B72D22"/>
    <w:rsid w:val="00B73DD8"/>
    <w:rsid w:val="00B81A1F"/>
    <w:rsid w:val="00B9550A"/>
    <w:rsid w:val="00BA6CF2"/>
    <w:rsid w:val="00BB1BDC"/>
    <w:rsid w:val="00BB2833"/>
    <w:rsid w:val="00BB4B32"/>
    <w:rsid w:val="00BB6705"/>
    <w:rsid w:val="00BB7D0A"/>
    <w:rsid w:val="00BD2B5B"/>
    <w:rsid w:val="00BD4559"/>
    <w:rsid w:val="00BE0846"/>
    <w:rsid w:val="00BF42F8"/>
    <w:rsid w:val="00C031AF"/>
    <w:rsid w:val="00C11AD3"/>
    <w:rsid w:val="00C21A91"/>
    <w:rsid w:val="00C23B41"/>
    <w:rsid w:val="00C2551C"/>
    <w:rsid w:val="00C26A47"/>
    <w:rsid w:val="00C32944"/>
    <w:rsid w:val="00C413E6"/>
    <w:rsid w:val="00C44EA1"/>
    <w:rsid w:val="00C45DF7"/>
    <w:rsid w:val="00C53617"/>
    <w:rsid w:val="00C7519A"/>
    <w:rsid w:val="00C967D6"/>
    <w:rsid w:val="00CA4F09"/>
    <w:rsid w:val="00CA7F3C"/>
    <w:rsid w:val="00CC1D6A"/>
    <w:rsid w:val="00CC4D75"/>
    <w:rsid w:val="00CC59DD"/>
    <w:rsid w:val="00CD642D"/>
    <w:rsid w:val="00CD7C57"/>
    <w:rsid w:val="00CE30D9"/>
    <w:rsid w:val="00CE31EE"/>
    <w:rsid w:val="00CE32F9"/>
    <w:rsid w:val="00CF2655"/>
    <w:rsid w:val="00CF63A5"/>
    <w:rsid w:val="00D0353D"/>
    <w:rsid w:val="00D04C68"/>
    <w:rsid w:val="00D05D0E"/>
    <w:rsid w:val="00D06966"/>
    <w:rsid w:val="00D07F4A"/>
    <w:rsid w:val="00D11C10"/>
    <w:rsid w:val="00D1335A"/>
    <w:rsid w:val="00D152B0"/>
    <w:rsid w:val="00D155E2"/>
    <w:rsid w:val="00D177E8"/>
    <w:rsid w:val="00D210D7"/>
    <w:rsid w:val="00D212B5"/>
    <w:rsid w:val="00D229A8"/>
    <w:rsid w:val="00D23747"/>
    <w:rsid w:val="00D27A86"/>
    <w:rsid w:val="00D3447D"/>
    <w:rsid w:val="00D372AD"/>
    <w:rsid w:val="00D40292"/>
    <w:rsid w:val="00D5561F"/>
    <w:rsid w:val="00D63DFB"/>
    <w:rsid w:val="00D64826"/>
    <w:rsid w:val="00D735FF"/>
    <w:rsid w:val="00D750CF"/>
    <w:rsid w:val="00D777DF"/>
    <w:rsid w:val="00D828A5"/>
    <w:rsid w:val="00D82EBC"/>
    <w:rsid w:val="00D86C16"/>
    <w:rsid w:val="00D931A0"/>
    <w:rsid w:val="00DA2899"/>
    <w:rsid w:val="00DA2D1B"/>
    <w:rsid w:val="00DA32AF"/>
    <w:rsid w:val="00DB546B"/>
    <w:rsid w:val="00DC2E8E"/>
    <w:rsid w:val="00DC6E2F"/>
    <w:rsid w:val="00DC6F08"/>
    <w:rsid w:val="00DD0885"/>
    <w:rsid w:val="00DD14BA"/>
    <w:rsid w:val="00DD245C"/>
    <w:rsid w:val="00DF24E9"/>
    <w:rsid w:val="00DF4142"/>
    <w:rsid w:val="00DF4275"/>
    <w:rsid w:val="00DF55AE"/>
    <w:rsid w:val="00E0092A"/>
    <w:rsid w:val="00E02036"/>
    <w:rsid w:val="00E02938"/>
    <w:rsid w:val="00E11DD5"/>
    <w:rsid w:val="00E14064"/>
    <w:rsid w:val="00E218C7"/>
    <w:rsid w:val="00E21E92"/>
    <w:rsid w:val="00E22EA8"/>
    <w:rsid w:val="00E23B9C"/>
    <w:rsid w:val="00E23FD0"/>
    <w:rsid w:val="00E30174"/>
    <w:rsid w:val="00E33BD6"/>
    <w:rsid w:val="00E47BD5"/>
    <w:rsid w:val="00E517CD"/>
    <w:rsid w:val="00E5181A"/>
    <w:rsid w:val="00E532EC"/>
    <w:rsid w:val="00E5448F"/>
    <w:rsid w:val="00E634AF"/>
    <w:rsid w:val="00E646D2"/>
    <w:rsid w:val="00E65CC1"/>
    <w:rsid w:val="00E66A93"/>
    <w:rsid w:val="00E74524"/>
    <w:rsid w:val="00E75DC4"/>
    <w:rsid w:val="00E77786"/>
    <w:rsid w:val="00E8193B"/>
    <w:rsid w:val="00E827C1"/>
    <w:rsid w:val="00E84962"/>
    <w:rsid w:val="00E856A2"/>
    <w:rsid w:val="00E865C8"/>
    <w:rsid w:val="00E93E67"/>
    <w:rsid w:val="00E94E7F"/>
    <w:rsid w:val="00EA0F56"/>
    <w:rsid w:val="00EA778E"/>
    <w:rsid w:val="00EB4AC1"/>
    <w:rsid w:val="00EB4D90"/>
    <w:rsid w:val="00EC226F"/>
    <w:rsid w:val="00EC614F"/>
    <w:rsid w:val="00ED63C2"/>
    <w:rsid w:val="00EE05B5"/>
    <w:rsid w:val="00EE4946"/>
    <w:rsid w:val="00EE5128"/>
    <w:rsid w:val="00EE65A8"/>
    <w:rsid w:val="00F020FF"/>
    <w:rsid w:val="00F034E5"/>
    <w:rsid w:val="00F03F8A"/>
    <w:rsid w:val="00F04146"/>
    <w:rsid w:val="00F121CB"/>
    <w:rsid w:val="00F12627"/>
    <w:rsid w:val="00F12D49"/>
    <w:rsid w:val="00F16B5C"/>
    <w:rsid w:val="00F2228A"/>
    <w:rsid w:val="00F22306"/>
    <w:rsid w:val="00F2277A"/>
    <w:rsid w:val="00F33074"/>
    <w:rsid w:val="00F340F0"/>
    <w:rsid w:val="00F37F16"/>
    <w:rsid w:val="00F4241B"/>
    <w:rsid w:val="00F43C80"/>
    <w:rsid w:val="00F52717"/>
    <w:rsid w:val="00F55656"/>
    <w:rsid w:val="00F60277"/>
    <w:rsid w:val="00F6607F"/>
    <w:rsid w:val="00F701BA"/>
    <w:rsid w:val="00F7494A"/>
    <w:rsid w:val="00F7737E"/>
    <w:rsid w:val="00F84021"/>
    <w:rsid w:val="00F957DF"/>
    <w:rsid w:val="00FA2EE9"/>
    <w:rsid w:val="00FA2F25"/>
    <w:rsid w:val="00FB5B29"/>
    <w:rsid w:val="00FB75A8"/>
    <w:rsid w:val="00FC498A"/>
    <w:rsid w:val="00FC6C0F"/>
    <w:rsid w:val="00FD0DCF"/>
    <w:rsid w:val="00FD7368"/>
    <w:rsid w:val="00FF2378"/>
    <w:rsid w:val="010B01E4"/>
    <w:rsid w:val="01187BDA"/>
    <w:rsid w:val="01A05FFB"/>
    <w:rsid w:val="01C552A1"/>
    <w:rsid w:val="01DD1938"/>
    <w:rsid w:val="01DF35D9"/>
    <w:rsid w:val="02233590"/>
    <w:rsid w:val="026268F8"/>
    <w:rsid w:val="03027FCD"/>
    <w:rsid w:val="042B0938"/>
    <w:rsid w:val="048641F6"/>
    <w:rsid w:val="04D65D52"/>
    <w:rsid w:val="04F27EE0"/>
    <w:rsid w:val="0595774A"/>
    <w:rsid w:val="05B72345"/>
    <w:rsid w:val="05C922BE"/>
    <w:rsid w:val="06191090"/>
    <w:rsid w:val="068D6B42"/>
    <w:rsid w:val="06937A55"/>
    <w:rsid w:val="06AD3A1F"/>
    <w:rsid w:val="06B4365B"/>
    <w:rsid w:val="06C248A3"/>
    <w:rsid w:val="06D3489A"/>
    <w:rsid w:val="070E5DF6"/>
    <w:rsid w:val="071A32CD"/>
    <w:rsid w:val="07341A01"/>
    <w:rsid w:val="07F05113"/>
    <w:rsid w:val="08371A21"/>
    <w:rsid w:val="08F9684A"/>
    <w:rsid w:val="09080E5F"/>
    <w:rsid w:val="09116980"/>
    <w:rsid w:val="0A0C3B75"/>
    <w:rsid w:val="0AC76F43"/>
    <w:rsid w:val="0B60493F"/>
    <w:rsid w:val="0BDB2817"/>
    <w:rsid w:val="0BF44A7A"/>
    <w:rsid w:val="0C1B411F"/>
    <w:rsid w:val="0CD90347"/>
    <w:rsid w:val="0CE0339C"/>
    <w:rsid w:val="0CEC4B06"/>
    <w:rsid w:val="0D3C460A"/>
    <w:rsid w:val="0DF02D6C"/>
    <w:rsid w:val="0EB66866"/>
    <w:rsid w:val="0EC23DBC"/>
    <w:rsid w:val="0EE05815"/>
    <w:rsid w:val="0F26762A"/>
    <w:rsid w:val="0F7E052D"/>
    <w:rsid w:val="10135F4F"/>
    <w:rsid w:val="103F0520"/>
    <w:rsid w:val="10583918"/>
    <w:rsid w:val="11A8280D"/>
    <w:rsid w:val="123B2A01"/>
    <w:rsid w:val="13333C00"/>
    <w:rsid w:val="135C5938"/>
    <w:rsid w:val="13FD4FF7"/>
    <w:rsid w:val="151E1558"/>
    <w:rsid w:val="153636B8"/>
    <w:rsid w:val="15564360"/>
    <w:rsid w:val="158866CA"/>
    <w:rsid w:val="161B2FFE"/>
    <w:rsid w:val="162A74F8"/>
    <w:rsid w:val="16453D81"/>
    <w:rsid w:val="16E64D39"/>
    <w:rsid w:val="17561644"/>
    <w:rsid w:val="17706828"/>
    <w:rsid w:val="18255F89"/>
    <w:rsid w:val="18386561"/>
    <w:rsid w:val="188C3BEE"/>
    <w:rsid w:val="18A8789A"/>
    <w:rsid w:val="1999379A"/>
    <w:rsid w:val="199D654D"/>
    <w:rsid w:val="1BA40157"/>
    <w:rsid w:val="1BFC7DE6"/>
    <w:rsid w:val="1C0F4C56"/>
    <w:rsid w:val="1C692667"/>
    <w:rsid w:val="1C6B7B13"/>
    <w:rsid w:val="1CB17F99"/>
    <w:rsid w:val="1CF7446B"/>
    <w:rsid w:val="1D685C3F"/>
    <w:rsid w:val="1D805A46"/>
    <w:rsid w:val="1DB866A9"/>
    <w:rsid w:val="1E0C7326"/>
    <w:rsid w:val="1EAE36E9"/>
    <w:rsid w:val="1F026CC2"/>
    <w:rsid w:val="1F3D10AC"/>
    <w:rsid w:val="1F52773D"/>
    <w:rsid w:val="1F607A34"/>
    <w:rsid w:val="205A1B93"/>
    <w:rsid w:val="206F2CF6"/>
    <w:rsid w:val="211702AE"/>
    <w:rsid w:val="21900886"/>
    <w:rsid w:val="21931155"/>
    <w:rsid w:val="21A475AD"/>
    <w:rsid w:val="22022E80"/>
    <w:rsid w:val="22854540"/>
    <w:rsid w:val="228B233C"/>
    <w:rsid w:val="228C393D"/>
    <w:rsid w:val="22D24AB4"/>
    <w:rsid w:val="2331304D"/>
    <w:rsid w:val="236952ED"/>
    <w:rsid w:val="23787ADB"/>
    <w:rsid w:val="23A70DD2"/>
    <w:rsid w:val="23BD7B44"/>
    <w:rsid w:val="23DB03D1"/>
    <w:rsid w:val="24551672"/>
    <w:rsid w:val="245D73A6"/>
    <w:rsid w:val="248633FB"/>
    <w:rsid w:val="24F064C6"/>
    <w:rsid w:val="25CB0012"/>
    <w:rsid w:val="268B71AC"/>
    <w:rsid w:val="26D74D10"/>
    <w:rsid w:val="26D94A93"/>
    <w:rsid w:val="276C761E"/>
    <w:rsid w:val="27BB34A9"/>
    <w:rsid w:val="27E25C32"/>
    <w:rsid w:val="27EA7AC5"/>
    <w:rsid w:val="28070FFE"/>
    <w:rsid w:val="28206EEF"/>
    <w:rsid w:val="284B5D35"/>
    <w:rsid w:val="2874236C"/>
    <w:rsid w:val="29311532"/>
    <w:rsid w:val="297603A9"/>
    <w:rsid w:val="2AB2314B"/>
    <w:rsid w:val="2AE440C8"/>
    <w:rsid w:val="2B9030E5"/>
    <w:rsid w:val="2C8F4819"/>
    <w:rsid w:val="2CCF455B"/>
    <w:rsid w:val="2CF06313"/>
    <w:rsid w:val="2D494CF1"/>
    <w:rsid w:val="2D626694"/>
    <w:rsid w:val="2D925252"/>
    <w:rsid w:val="2DFE1D31"/>
    <w:rsid w:val="2E4D4835"/>
    <w:rsid w:val="2ECA481A"/>
    <w:rsid w:val="2ED44965"/>
    <w:rsid w:val="2F01366F"/>
    <w:rsid w:val="2F876C4B"/>
    <w:rsid w:val="2FAA3932"/>
    <w:rsid w:val="2FF4635B"/>
    <w:rsid w:val="30141B7D"/>
    <w:rsid w:val="30246702"/>
    <w:rsid w:val="305910B1"/>
    <w:rsid w:val="30D14980"/>
    <w:rsid w:val="30F17355"/>
    <w:rsid w:val="31115EA7"/>
    <w:rsid w:val="31262CC7"/>
    <w:rsid w:val="31E9558F"/>
    <w:rsid w:val="31EE663F"/>
    <w:rsid w:val="32070CF5"/>
    <w:rsid w:val="32237CFC"/>
    <w:rsid w:val="32713342"/>
    <w:rsid w:val="327E4628"/>
    <w:rsid w:val="33757383"/>
    <w:rsid w:val="33937E73"/>
    <w:rsid w:val="33C9214D"/>
    <w:rsid w:val="35981FC7"/>
    <w:rsid w:val="35A3476F"/>
    <w:rsid w:val="35C22341"/>
    <w:rsid w:val="35C6195C"/>
    <w:rsid w:val="35D66EC4"/>
    <w:rsid w:val="36932AD7"/>
    <w:rsid w:val="36B86F21"/>
    <w:rsid w:val="38D73850"/>
    <w:rsid w:val="38E878B9"/>
    <w:rsid w:val="38F530F9"/>
    <w:rsid w:val="393679C3"/>
    <w:rsid w:val="393F1FDC"/>
    <w:rsid w:val="39547CC4"/>
    <w:rsid w:val="39D160AA"/>
    <w:rsid w:val="39D56858"/>
    <w:rsid w:val="3A442E75"/>
    <w:rsid w:val="3B0E26BB"/>
    <w:rsid w:val="3B214AC0"/>
    <w:rsid w:val="3B772BE8"/>
    <w:rsid w:val="3BA27BDA"/>
    <w:rsid w:val="3BCC7723"/>
    <w:rsid w:val="3BFC2555"/>
    <w:rsid w:val="3C9777E4"/>
    <w:rsid w:val="3CA06282"/>
    <w:rsid w:val="3D7C7166"/>
    <w:rsid w:val="3DE835E9"/>
    <w:rsid w:val="3EDE41D5"/>
    <w:rsid w:val="3F94600B"/>
    <w:rsid w:val="3FC6434B"/>
    <w:rsid w:val="406F2501"/>
    <w:rsid w:val="40D20695"/>
    <w:rsid w:val="40D3754E"/>
    <w:rsid w:val="40EE34F4"/>
    <w:rsid w:val="414520FD"/>
    <w:rsid w:val="41CE0F8A"/>
    <w:rsid w:val="41E846BB"/>
    <w:rsid w:val="42A35846"/>
    <w:rsid w:val="42B03CC8"/>
    <w:rsid w:val="42BA2C9F"/>
    <w:rsid w:val="435E1B95"/>
    <w:rsid w:val="43625B18"/>
    <w:rsid w:val="437B0104"/>
    <w:rsid w:val="43FD71C4"/>
    <w:rsid w:val="44640744"/>
    <w:rsid w:val="456E16FC"/>
    <w:rsid w:val="45D17E57"/>
    <w:rsid w:val="45E20A33"/>
    <w:rsid w:val="45FE0424"/>
    <w:rsid w:val="46616D6B"/>
    <w:rsid w:val="46730F71"/>
    <w:rsid w:val="46EC1ABD"/>
    <w:rsid w:val="470B0486"/>
    <w:rsid w:val="481805D7"/>
    <w:rsid w:val="49852FCE"/>
    <w:rsid w:val="49AB4C75"/>
    <w:rsid w:val="4A4D01AA"/>
    <w:rsid w:val="4A8C17B3"/>
    <w:rsid w:val="4AB31407"/>
    <w:rsid w:val="4B885AA1"/>
    <w:rsid w:val="4BE05C75"/>
    <w:rsid w:val="4C432F6A"/>
    <w:rsid w:val="4C535981"/>
    <w:rsid w:val="4C877792"/>
    <w:rsid w:val="4C98637B"/>
    <w:rsid w:val="4CC02A68"/>
    <w:rsid w:val="4CC87855"/>
    <w:rsid w:val="4CFD1ECA"/>
    <w:rsid w:val="4D022903"/>
    <w:rsid w:val="4D117B39"/>
    <w:rsid w:val="4D480957"/>
    <w:rsid w:val="4F2F0E87"/>
    <w:rsid w:val="4F6D4A9C"/>
    <w:rsid w:val="4FAE33F4"/>
    <w:rsid w:val="500021B7"/>
    <w:rsid w:val="50252009"/>
    <w:rsid w:val="50451D01"/>
    <w:rsid w:val="50AF0A17"/>
    <w:rsid w:val="512D5932"/>
    <w:rsid w:val="516269F7"/>
    <w:rsid w:val="51B1045E"/>
    <w:rsid w:val="52AE7306"/>
    <w:rsid w:val="53102944"/>
    <w:rsid w:val="531B1CC2"/>
    <w:rsid w:val="538D05AE"/>
    <w:rsid w:val="53DE4E04"/>
    <w:rsid w:val="53E8408E"/>
    <w:rsid w:val="53E978B1"/>
    <w:rsid w:val="553339C0"/>
    <w:rsid w:val="553B2564"/>
    <w:rsid w:val="55466042"/>
    <w:rsid w:val="556427EC"/>
    <w:rsid w:val="558D1032"/>
    <w:rsid w:val="55BE5740"/>
    <w:rsid w:val="56AC22C3"/>
    <w:rsid w:val="56D7689E"/>
    <w:rsid w:val="56EC30D5"/>
    <w:rsid w:val="57360413"/>
    <w:rsid w:val="578641A4"/>
    <w:rsid w:val="59653D9C"/>
    <w:rsid w:val="59E911CB"/>
    <w:rsid w:val="5A184912"/>
    <w:rsid w:val="5C384FFD"/>
    <w:rsid w:val="5CBF7626"/>
    <w:rsid w:val="5CFB0232"/>
    <w:rsid w:val="5D386563"/>
    <w:rsid w:val="5D661520"/>
    <w:rsid w:val="5D815DA2"/>
    <w:rsid w:val="5FFF06CC"/>
    <w:rsid w:val="603A2BCB"/>
    <w:rsid w:val="613172CB"/>
    <w:rsid w:val="616910B0"/>
    <w:rsid w:val="61840AEB"/>
    <w:rsid w:val="61AB5656"/>
    <w:rsid w:val="61AD409F"/>
    <w:rsid w:val="628B747D"/>
    <w:rsid w:val="636C4F6A"/>
    <w:rsid w:val="645A4A32"/>
    <w:rsid w:val="645E0C4F"/>
    <w:rsid w:val="65C32091"/>
    <w:rsid w:val="65C5750D"/>
    <w:rsid w:val="66BE0D6C"/>
    <w:rsid w:val="67A87198"/>
    <w:rsid w:val="67D231E0"/>
    <w:rsid w:val="67D5210F"/>
    <w:rsid w:val="689E4F8C"/>
    <w:rsid w:val="68DD2243"/>
    <w:rsid w:val="69842EAA"/>
    <w:rsid w:val="69E31EAE"/>
    <w:rsid w:val="69E8338E"/>
    <w:rsid w:val="6CF512C4"/>
    <w:rsid w:val="6D940E59"/>
    <w:rsid w:val="6DD22FAD"/>
    <w:rsid w:val="6E460A0A"/>
    <w:rsid w:val="6E5935AE"/>
    <w:rsid w:val="6E666F54"/>
    <w:rsid w:val="6E6F6E59"/>
    <w:rsid w:val="6E8924FF"/>
    <w:rsid w:val="6F2F173A"/>
    <w:rsid w:val="6FAA6D75"/>
    <w:rsid w:val="6FAF0C7D"/>
    <w:rsid w:val="70983D51"/>
    <w:rsid w:val="70B65A00"/>
    <w:rsid w:val="713D7589"/>
    <w:rsid w:val="71563425"/>
    <w:rsid w:val="721706A1"/>
    <w:rsid w:val="721810D6"/>
    <w:rsid w:val="723529C7"/>
    <w:rsid w:val="734E2229"/>
    <w:rsid w:val="73527771"/>
    <w:rsid w:val="736B203E"/>
    <w:rsid w:val="73C33001"/>
    <w:rsid w:val="74037B73"/>
    <w:rsid w:val="74460C66"/>
    <w:rsid w:val="744D12A1"/>
    <w:rsid w:val="74671B16"/>
    <w:rsid w:val="74D9352C"/>
    <w:rsid w:val="75937EDD"/>
    <w:rsid w:val="75AB312D"/>
    <w:rsid w:val="75C622C6"/>
    <w:rsid w:val="76097F92"/>
    <w:rsid w:val="763A620A"/>
    <w:rsid w:val="76626974"/>
    <w:rsid w:val="76B41F4B"/>
    <w:rsid w:val="76B443F8"/>
    <w:rsid w:val="7764390C"/>
    <w:rsid w:val="77713091"/>
    <w:rsid w:val="77984C44"/>
    <w:rsid w:val="77BD39BD"/>
    <w:rsid w:val="77BD6B2D"/>
    <w:rsid w:val="7826491C"/>
    <w:rsid w:val="78E6058A"/>
    <w:rsid w:val="79546AD2"/>
    <w:rsid w:val="79CC0C05"/>
    <w:rsid w:val="7A942206"/>
    <w:rsid w:val="7B0A0667"/>
    <w:rsid w:val="7B3A655F"/>
    <w:rsid w:val="7BDA2920"/>
    <w:rsid w:val="7C2611AE"/>
    <w:rsid w:val="7DED0F61"/>
    <w:rsid w:val="7DEF10E0"/>
    <w:rsid w:val="7EAE3A21"/>
    <w:rsid w:val="7EC34C4A"/>
    <w:rsid w:val="7F8861CA"/>
    <w:rsid w:val="7FB0682B"/>
    <w:rsid w:val="7FB20360"/>
    <w:rsid w:val="7FF52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0B8F295"/>
  <w15:docId w15:val="{7E86A4F1-594A-FE4A-8C76-2D211C42B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w:qFormat="1"/>
    <w:lsdException w:name="Body Text Indent" w:qFormat="1"/>
    <w:lsdException w:name="Subtitle" w:qFormat="1"/>
    <w:lsdException w:name="Dat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Pr>
      <w:rFonts w:ascii="仿宋_GB2312" w:eastAsia="仿宋_GB2312"/>
      <w:sz w:val="30"/>
      <w:szCs w:val="20"/>
    </w:rPr>
  </w:style>
  <w:style w:type="paragraph" w:styleId="a4">
    <w:name w:val="Body Text Indent"/>
    <w:basedOn w:val="a"/>
    <w:link w:val="a5"/>
    <w:qFormat/>
    <w:pPr>
      <w:ind w:firstLineChars="1000" w:firstLine="3000"/>
    </w:pPr>
    <w:rPr>
      <w:rFonts w:eastAsia="仿宋_GB2312"/>
      <w:sz w:val="30"/>
    </w:rPr>
  </w:style>
  <w:style w:type="paragraph" w:styleId="a6">
    <w:name w:val="Date"/>
    <w:basedOn w:val="a"/>
    <w:next w:val="a"/>
    <w:qFormat/>
    <w:pPr>
      <w:ind w:leftChars="2500" w:left="100"/>
    </w:pPr>
  </w:style>
  <w:style w:type="paragraph" w:styleId="a7">
    <w:name w:val="Balloon Text"/>
    <w:basedOn w:val="a"/>
    <w:semiHidden/>
    <w:qFormat/>
    <w:rPr>
      <w:sz w:val="18"/>
      <w:szCs w:val="18"/>
    </w:rPr>
  </w:style>
  <w:style w:type="paragraph" w:styleId="a8">
    <w:name w:val="footer"/>
    <w:basedOn w:val="a"/>
    <w:link w:val="a9"/>
    <w:qFormat/>
    <w:pPr>
      <w:tabs>
        <w:tab w:val="center" w:pos="4153"/>
        <w:tab w:val="right" w:pos="8306"/>
      </w:tabs>
      <w:snapToGrid w:val="0"/>
      <w:jc w:val="left"/>
    </w:pPr>
    <w:rPr>
      <w:sz w:val="18"/>
      <w:szCs w:val="18"/>
    </w:rPr>
  </w:style>
  <w:style w:type="paragraph" w:styleId="aa">
    <w:name w:val="header"/>
    <w:basedOn w:val="a"/>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qFormat/>
    <w:pPr>
      <w:widowControl/>
      <w:spacing w:before="100" w:beforeAutospacing="1" w:after="100" w:afterAutospacing="1"/>
      <w:jc w:val="left"/>
    </w:pPr>
    <w:rPr>
      <w:rFonts w:ascii="宋体" w:hAnsi="宋体" w:cs="宋体"/>
      <w:kern w:val="0"/>
      <w:sz w:val="24"/>
    </w:rPr>
  </w:style>
  <w:style w:type="character" w:styleId="ac">
    <w:name w:val="Strong"/>
    <w:qFormat/>
    <w:rPr>
      <w:b/>
      <w:bCs/>
    </w:rPr>
  </w:style>
  <w:style w:type="character" w:styleId="ad">
    <w:name w:val="page number"/>
    <w:basedOn w:val="a0"/>
    <w:qFormat/>
  </w:style>
  <w:style w:type="character" w:styleId="ae">
    <w:name w:val="Hyperlink"/>
    <w:qFormat/>
    <w:rPr>
      <w:color w:val="0000FF"/>
      <w:u w:val="single"/>
    </w:rPr>
  </w:style>
  <w:style w:type="paragraph" w:customStyle="1" w:styleId="Char">
    <w:name w:val="Char"/>
    <w:basedOn w:val="a"/>
    <w:qFormat/>
    <w:rPr>
      <w:rFonts w:ascii="Tahoma" w:hAnsi="Tahoma"/>
      <w:sz w:val="24"/>
      <w:szCs w:val="20"/>
    </w:rPr>
  </w:style>
  <w:style w:type="paragraph" w:customStyle="1" w:styleId="CharChar4Char">
    <w:name w:val="Char Char4 Char"/>
    <w:basedOn w:val="a"/>
    <w:qFormat/>
    <w:pPr>
      <w:widowControl/>
      <w:spacing w:after="160" w:line="240" w:lineRule="exact"/>
      <w:ind w:firstLineChars="200" w:firstLine="420"/>
      <w:jc w:val="left"/>
    </w:pPr>
    <w:rPr>
      <w:rFonts w:ascii="Verdana" w:hAnsi="Verdana"/>
      <w:kern w:val="0"/>
      <w:szCs w:val="20"/>
      <w:lang w:eastAsia="en-US"/>
    </w:rPr>
  </w:style>
  <w:style w:type="paragraph" w:customStyle="1" w:styleId="CharChar4Char0">
    <w:name w:val="Char Char4 Char"/>
    <w:basedOn w:val="a"/>
    <w:qFormat/>
    <w:pPr>
      <w:widowControl/>
      <w:spacing w:after="160" w:line="240" w:lineRule="exact"/>
      <w:ind w:firstLineChars="200" w:firstLine="420"/>
      <w:jc w:val="left"/>
    </w:pPr>
    <w:rPr>
      <w:rFonts w:ascii="Verdana" w:hAnsi="Verdana"/>
      <w:kern w:val="0"/>
      <w:szCs w:val="20"/>
      <w:lang w:eastAsia="en-US"/>
    </w:rPr>
  </w:style>
  <w:style w:type="paragraph" w:customStyle="1" w:styleId="Char0">
    <w:name w:val="Char"/>
    <w:basedOn w:val="a"/>
    <w:qFormat/>
    <w:rPr>
      <w:rFonts w:ascii="Tahoma" w:hAnsi="Tahoma"/>
      <w:sz w:val="24"/>
      <w:szCs w:val="20"/>
    </w:rPr>
  </w:style>
  <w:style w:type="character" w:customStyle="1" w:styleId="a5">
    <w:name w:val="正文文本缩进 字符"/>
    <w:link w:val="a4"/>
    <w:qFormat/>
    <w:rPr>
      <w:rFonts w:eastAsia="仿宋_GB2312"/>
      <w:kern w:val="2"/>
      <w:sz w:val="30"/>
      <w:szCs w:val="24"/>
    </w:rPr>
  </w:style>
  <w:style w:type="character" w:customStyle="1" w:styleId="a9">
    <w:name w:val="页脚 字符"/>
    <w:link w:val="a8"/>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5080</Words>
  <Characters>28960</Characters>
  <Application>Microsoft Office Word</Application>
  <DocSecurity>0</DocSecurity>
  <Lines>241</Lines>
  <Paragraphs>67</Paragraphs>
  <ScaleCrop>false</ScaleCrop>
  <Company>Lenovo (Beijing) Limited</Company>
  <LinksUpToDate>false</LinksUpToDate>
  <CharactersWithSpaces>33973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国家法官学院</dc:title>
  <dc:creator>Lenovo User</dc:creator>
  <cp:lastModifiedBy>Microsoft Office User</cp:lastModifiedBy>
  <cp:revision>3</cp:revision>
  <cp:lastPrinted>2019-01-21T05:02:00Z</cp:lastPrinted>
  <dcterms:created xsi:type="dcterms:W3CDTF">2020-01-09T06:29:00Z</dcterms:created>
  <dcterms:modified xsi:type="dcterms:W3CDTF">2020-01-09T06:29:00Z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2052-11.1.0.9198</vt:lpwstr>
  </property>
</Properties>
</file>