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F4709" w14:textId="77777777" w:rsidR="0094422E" w:rsidRDefault="0094422E" w:rsidP="0094422E">
      <w:pPr>
        <w:snapToGrid w:val="0"/>
        <w:spacing w:line="320" w:lineRule="exact"/>
        <w:rPr>
          <w:rFonts w:ascii="仿宋" w:eastAsia="仿宋" w:hAnsi="仿宋" w:hint="eastAsia"/>
          <w:b/>
          <w:sz w:val="30"/>
          <w:szCs w:val="30"/>
        </w:rPr>
      </w:pPr>
      <w:r>
        <w:rPr>
          <w:rFonts w:ascii="仿宋" w:eastAsia="仿宋" w:hAnsi="仿宋" w:hint="eastAsia"/>
          <w:b/>
          <w:sz w:val="30"/>
          <w:szCs w:val="30"/>
        </w:rPr>
        <w:t>附件1</w:t>
      </w:r>
    </w:p>
    <w:p w14:paraId="33D4E9CE" w14:textId="77777777" w:rsidR="0094422E" w:rsidRDefault="0094422E" w:rsidP="0094422E">
      <w:pPr>
        <w:widowControl/>
        <w:spacing w:before="100" w:beforeAutospacing="1" w:after="100" w:afterAutospacing="1" w:line="460" w:lineRule="exact"/>
        <w:jc w:val="center"/>
        <w:rPr>
          <w:rFonts w:ascii="黑体" w:eastAsia="黑体" w:hAnsi="黑体" w:cs="宋体" w:hint="eastAsia"/>
          <w:bCs/>
          <w:kern w:val="0"/>
          <w:sz w:val="36"/>
          <w:szCs w:val="36"/>
        </w:rPr>
      </w:pPr>
      <w:r>
        <w:rPr>
          <w:rFonts w:ascii="黑体" w:eastAsia="黑体" w:hAnsi="黑体" w:cs="宋体" w:hint="eastAsia"/>
          <w:bCs/>
          <w:kern w:val="0"/>
          <w:sz w:val="36"/>
          <w:szCs w:val="36"/>
        </w:rPr>
        <w:t>国家法官学院  香港城市大学</w:t>
      </w:r>
    </w:p>
    <w:p w14:paraId="0A1A4CE5" w14:textId="77777777" w:rsidR="0094422E" w:rsidRDefault="0094422E" w:rsidP="0094422E">
      <w:pPr>
        <w:widowControl/>
        <w:spacing w:before="100" w:beforeAutospacing="1" w:after="100" w:afterAutospacing="1" w:line="460" w:lineRule="exact"/>
        <w:jc w:val="center"/>
        <w:rPr>
          <w:rFonts w:ascii="黑体" w:eastAsia="黑体" w:hAnsi="黑体" w:cs="宋体" w:hint="eastAsia"/>
          <w:bCs/>
          <w:kern w:val="0"/>
          <w:sz w:val="36"/>
          <w:szCs w:val="36"/>
        </w:rPr>
      </w:pPr>
      <w:r>
        <w:rPr>
          <w:rFonts w:ascii="黑体" w:eastAsia="黑体" w:hAnsi="黑体" w:cs="宋体" w:hint="eastAsia"/>
          <w:bCs/>
          <w:kern w:val="0"/>
          <w:sz w:val="36"/>
          <w:szCs w:val="36"/>
        </w:rPr>
        <w:t>合作培养法学硕士研究生2020年招生简章</w:t>
      </w:r>
    </w:p>
    <w:p w14:paraId="2E04A47D" w14:textId="77777777" w:rsidR="0094422E" w:rsidRDefault="0094422E" w:rsidP="0094422E">
      <w:pPr>
        <w:spacing w:line="520" w:lineRule="exact"/>
        <w:ind w:firstLineChars="200" w:firstLine="600"/>
        <w:rPr>
          <w:rFonts w:ascii="仿宋" w:eastAsia="仿宋" w:hAnsi="仿宋" w:hint="eastAsia"/>
          <w:sz w:val="30"/>
          <w:szCs w:val="30"/>
        </w:rPr>
      </w:pPr>
      <w:r>
        <w:rPr>
          <w:rFonts w:ascii="仿宋" w:eastAsia="仿宋" w:hAnsi="仿宋" w:hint="eastAsia"/>
          <w:sz w:val="30"/>
          <w:szCs w:val="30"/>
        </w:rPr>
        <w:t>经最高人民法院政治部批准，国家法官学院与香港城市大学2020年继续合作招收中国法官法学硕士研究生。招生人数20名左右。</w:t>
      </w:r>
      <w:r>
        <w:rPr>
          <w:rFonts w:ascii="仿宋" w:eastAsia="仿宋" w:hAnsi="仿宋" w:hint="eastAsia"/>
          <w:sz w:val="30"/>
          <w:szCs w:val="30"/>
        </w:rPr>
        <w:br/>
      </w:r>
      <w:r>
        <w:rPr>
          <w:rFonts w:ascii="宋体" w:eastAsia="仿宋" w:hAnsi="宋体" w:hint="eastAsia"/>
          <w:sz w:val="30"/>
          <w:szCs w:val="30"/>
        </w:rPr>
        <w:t>  </w:t>
      </w:r>
      <w:r>
        <w:rPr>
          <w:rFonts w:ascii="仿宋" w:eastAsia="仿宋" w:hAnsi="仿宋" w:hint="eastAsia"/>
          <w:b/>
          <w:sz w:val="30"/>
          <w:szCs w:val="30"/>
        </w:rPr>
        <w:t>一、培养目标</w:t>
      </w:r>
      <w:r>
        <w:rPr>
          <w:rFonts w:ascii="仿宋" w:eastAsia="仿宋" w:hAnsi="仿宋" w:hint="eastAsia"/>
          <w:sz w:val="30"/>
          <w:szCs w:val="30"/>
        </w:rPr>
        <w:br/>
        <w:t xml:space="preserve">    </w:t>
      </w:r>
      <w:r>
        <w:rPr>
          <w:rFonts w:ascii="仿宋" w:eastAsia="仿宋" w:hAnsi="仿宋" w:cs="宋体" w:hint="eastAsia"/>
          <w:kern w:val="0"/>
          <w:sz w:val="30"/>
          <w:szCs w:val="30"/>
        </w:rPr>
        <w:t>通过与香港城市大学合作培养法学硕士研究生，加强内地法官与香港司法界的交流，培养一批</w:t>
      </w:r>
      <w:r>
        <w:rPr>
          <w:rFonts w:ascii="仿宋" w:eastAsia="仿宋" w:hAnsi="仿宋" w:hint="eastAsia"/>
          <w:sz w:val="30"/>
          <w:szCs w:val="30"/>
        </w:rPr>
        <w:t>坚持社会主义法治理念，</w:t>
      </w:r>
      <w:r>
        <w:rPr>
          <w:rFonts w:ascii="仿宋" w:eastAsia="仿宋" w:hAnsi="仿宋" w:cs="宋体" w:hint="eastAsia"/>
          <w:kern w:val="0"/>
          <w:sz w:val="30"/>
          <w:szCs w:val="30"/>
        </w:rPr>
        <w:t>精通英语，</w:t>
      </w:r>
      <w:r>
        <w:rPr>
          <w:rFonts w:ascii="仿宋" w:eastAsia="仿宋" w:hAnsi="仿宋" w:hint="eastAsia"/>
          <w:sz w:val="30"/>
          <w:szCs w:val="30"/>
        </w:rPr>
        <w:t>熟悉涉外、涉港澳民商事法律知识和审判实务的高层次、复合型法官。</w:t>
      </w:r>
      <w:r>
        <w:rPr>
          <w:rFonts w:ascii="仿宋" w:eastAsia="仿宋" w:hAnsi="仿宋" w:hint="eastAsia"/>
          <w:sz w:val="30"/>
          <w:szCs w:val="30"/>
        </w:rPr>
        <w:br/>
      </w:r>
      <w:r>
        <w:rPr>
          <w:rFonts w:ascii="宋体" w:eastAsia="仿宋" w:hAnsi="宋体" w:hint="eastAsia"/>
          <w:b/>
          <w:sz w:val="30"/>
          <w:szCs w:val="30"/>
        </w:rPr>
        <w:t>  </w:t>
      </w:r>
      <w:r>
        <w:rPr>
          <w:rFonts w:ascii="仿宋" w:eastAsia="仿宋" w:hAnsi="仿宋" w:hint="eastAsia"/>
          <w:b/>
          <w:sz w:val="30"/>
          <w:szCs w:val="30"/>
        </w:rPr>
        <w:t>二、招生对象和条件</w:t>
      </w:r>
      <w:r>
        <w:rPr>
          <w:rFonts w:ascii="仿宋" w:eastAsia="仿宋" w:hAnsi="仿宋" w:hint="eastAsia"/>
          <w:sz w:val="30"/>
          <w:szCs w:val="30"/>
        </w:rPr>
        <w:t xml:space="preserve"> </w:t>
      </w:r>
    </w:p>
    <w:p w14:paraId="03272B34" w14:textId="77777777" w:rsidR="0094422E" w:rsidRDefault="0094422E" w:rsidP="0094422E">
      <w:pPr>
        <w:spacing w:line="520" w:lineRule="exact"/>
        <w:ind w:firstLineChars="200" w:firstLine="600"/>
        <w:rPr>
          <w:rFonts w:ascii="仿宋" w:eastAsia="仿宋" w:hAnsi="仿宋" w:hint="eastAsia"/>
          <w:sz w:val="30"/>
          <w:szCs w:val="30"/>
        </w:rPr>
      </w:pPr>
      <w:r>
        <w:rPr>
          <w:rFonts w:ascii="仿宋" w:eastAsia="仿宋" w:hAnsi="仿宋" w:hint="eastAsia"/>
          <w:sz w:val="30"/>
          <w:szCs w:val="30"/>
        </w:rPr>
        <w:t>招生对象为经人民法院政治部推荐，具有国民教育序列大学法学学士学位以上的在职法官、法官助理。</w:t>
      </w:r>
    </w:p>
    <w:p w14:paraId="10B10A90" w14:textId="77777777" w:rsidR="0094422E" w:rsidRDefault="0094422E" w:rsidP="0094422E">
      <w:pPr>
        <w:spacing w:line="520" w:lineRule="exact"/>
        <w:ind w:firstLineChars="200" w:firstLine="600"/>
        <w:rPr>
          <w:rFonts w:ascii="仿宋" w:eastAsia="仿宋" w:hAnsi="仿宋" w:hint="eastAsia"/>
          <w:sz w:val="30"/>
          <w:szCs w:val="30"/>
        </w:rPr>
      </w:pPr>
      <w:r>
        <w:rPr>
          <w:rFonts w:ascii="仿宋" w:eastAsia="仿宋" w:hAnsi="仿宋" w:hint="eastAsia"/>
          <w:sz w:val="30"/>
          <w:szCs w:val="30"/>
        </w:rPr>
        <w:t>英语要求具备下列条件之一：（1）大学英语六级500分；（2）托福纸笔考试595分、或网络考试97分、或新版纸笔考试70分（</w:t>
      </w:r>
      <w:r>
        <w:rPr>
          <w:rFonts w:ascii="仿宋" w:eastAsia="仿宋" w:hAnsi="仿宋" w:hint="eastAsia"/>
          <w:sz w:val="30"/>
          <w:szCs w:val="30"/>
          <w:lang w:eastAsia="zh-TW"/>
        </w:rPr>
        <w:t>即阅读、听力、写作</w:t>
      </w:r>
      <w:r>
        <w:rPr>
          <w:rFonts w:ascii="仿宋" w:eastAsia="仿宋" w:hAnsi="仿宋" w:hint="eastAsia"/>
          <w:sz w:val="30"/>
          <w:szCs w:val="30"/>
        </w:rPr>
        <w:t>部分</w:t>
      </w:r>
      <w:r>
        <w:rPr>
          <w:rFonts w:ascii="仿宋" w:eastAsia="仿宋" w:hAnsi="仿宋" w:hint="eastAsia"/>
          <w:sz w:val="30"/>
          <w:szCs w:val="30"/>
          <w:lang w:eastAsia="zh-TW"/>
        </w:rPr>
        <w:t>分数之总和</w:t>
      </w:r>
      <w:r>
        <w:rPr>
          <w:rFonts w:ascii="仿宋" w:eastAsia="仿宋" w:hAnsi="仿宋" w:hint="eastAsia"/>
          <w:sz w:val="30"/>
          <w:szCs w:val="30"/>
        </w:rPr>
        <w:t>）；（3）雅思7分。</w:t>
      </w:r>
    </w:p>
    <w:p w14:paraId="72EEF148" w14:textId="77777777" w:rsidR="0094422E" w:rsidRDefault="0094422E" w:rsidP="0094422E">
      <w:pPr>
        <w:spacing w:line="520" w:lineRule="exact"/>
        <w:ind w:firstLineChars="200" w:firstLine="600"/>
        <w:rPr>
          <w:rFonts w:ascii="仿宋" w:eastAsia="仿宋" w:hAnsi="仿宋" w:hint="eastAsia"/>
          <w:b/>
          <w:sz w:val="30"/>
          <w:szCs w:val="30"/>
        </w:rPr>
      </w:pPr>
      <w:r>
        <w:rPr>
          <w:rFonts w:ascii="仿宋" w:eastAsia="仿宋" w:hAnsi="仿宋" w:hint="eastAsia"/>
          <w:sz w:val="30"/>
          <w:szCs w:val="30"/>
        </w:rPr>
        <w:t>香港城市大学将在国家法官学院对报名考生的英语水平、专业水准进行面试，择优录取。国家法官学院将对通过面试的学员在入学前进行为期三个月的英语培训及相关入学教育。</w:t>
      </w:r>
      <w:r>
        <w:rPr>
          <w:rFonts w:ascii="仿宋" w:eastAsia="仿宋" w:hAnsi="仿宋" w:hint="eastAsia"/>
          <w:sz w:val="30"/>
          <w:szCs w:val="30"/>
        </w:rPr>
        <w:br/>
        <w:t xml:space="preserve"> </w:t>
      </w:r>
      <w:r>
        <w:rPr>
          <w:rFonts w:ascii="仿宋" w:eastAsia="仿宋" w:hAnsi="仿宋" w:hint="eastAsia"/>
          <w:b/>
          <w:sz w:val="30"/>
          <w:szCs w:val="30"/>
        </w:rPr>
        <w:t xml:space="preserve">   三、报名方式、时间和地点 </w:t>
      </w:r>
    </w:p>
    <w:p w14:paraId="53AB4620" w14:textId="77777777" w:rsidR="0094422E" w:rsidRDefault="0094422E" w:rsidP="0094422E">
      <w:pPr>
        <w:spacing w:line="580" w:lineRule="exact"/>
        <w:ind w:firstLineChars="200" w:firstLine="600"/>
        <w:rPr>
          <w:rFonts w:ascii="仿宋" w:eastAsia="仿宋" w:hAnsi="仿宋" w:hint="eastAsia"/>
          <w:sz w:val="30"/>
          <w:szCs w:val="30"/>
        </w:rPr>
      </w:pPr>
      <w:r>
        <w:rPr>
          <w:rFonts w:ascii="仿宋" w:eastAsia="仿宋" w:hAnsi="仿宋" w:hint="eastAsia"/>
          <w:color w:val="000000"/>
          <w:sz w:val="30"/>
          <w:szCs w:val="30"/>
        </w:rPr>
        <w:t>符合报考条件者，请将单位人事部门和高院政治部盖章的《报名资格审查表》、身份证、英语成绩单、学历学位证、法官或法官助理资格证明等资料的扫描件于2020年2月28日前通过电子邮件报国家法官学院。</w:t>
      </w:r>
      <w:r>
        <w:rPr>
          <w:rFonts w:ascii="仿宋" w:eastAsia="仿宋" w:hAnsi="仿宋" w:hint="eastAsia"/>
          <w:sz w:val="30"/>
          <w:szCs w:val="30"/>
        </w:rPr>
        <w:t>《报名资格审查表》由国家法官学</w:t>
      </w:r>
      <w:r>
        <w:rPr>
          <w:rFonts w:ascii="仿宋" w:eastAsia="仿宋" w:hAnsi="仿宋" w:hint="eastAsia"/>
          <w:sz w:val="30"/>
          <w:szCs w:val="30"/>
        </w:rPr>
        <w:lastRenderedPageBreak/>
        <w:t>院统一制定，考生可于国家法官学院网站下载。报考者所在单位人事部门在填写推荐意见的同时，须在照片上加盖公章。面试将在3月进行, 具体时间另行通知。请考生携带上述原件来院参加面试。</w:t>
      </w:r>
    </w:p>
    <w:p w14:paraId="6CAE13E9" w14:textId="77777777" w:rsidR="0094422E" w:rsidRDefault="0094422E" w:rsidP="0094422E">
      <w:pPr>
        <w:spacing w:line="520" w:lineRule="exact"/>
        <w:ind w:firstLineChars="200" w:firstLine="600"/>
        <w:rPr>
          <w:rFonts w:ascii="仿宋" w:eastAsia="仿宋" w:hAnsi="仿宋" w:hint="eastAsia"/>
          <w:sz w:val="30"/>
          <w:szCs w:val="30"/>
        </w:rPr>
      </w:pPr>
      <w:r>
        <w:rPr>
          <w:rFonts w:ascii="仿宋" w:eastAsia="仿宋" w:hAnsi="仿宋" w:hint="eastAsia"/>
          <w:b/>
          <w:sz w:val="30"/>
          <w:szCs w:val="30"/>
        </w:rPr>
        <w:t>四、境外攻读</w:t>
      </w:r>
      <w:r>
        <w:rPr>
          <w:rFonts w:ascii="仿宋" w:eastAsia="仿宋" w:hAnsi="仿宋"/>
          <w:b/>
          <w:sz w:val="30"/>
          <w:szCs w:val="30"/>
        </w:rPr>
        <w:t>LLM</w:t>
      </w:r>
      <w:r>
        <w:rPr>
          <w:rFonts w:ascii="仿宋" w:eastAsia="仿宋" w:hAnsi="仿宋" w:hint="eastAsia"/>
          <w:sz w:val="30"/>
          <w:szCs w:val="30"/>
        </w:rPr>
        <w:br/>
        <w:t xml:space="preserve">　</w:t>
      </w:r>
      <w:r>
        <w:rPr>
          <w:rFonts w:ascii="仿宋" w:eastAsia="仿宋" w:hAnsi="仿宋"/>
          <w:sz w:val="30"/>
          <w:szCs w:val="30"/>
        </w:rPr>
        <w:t xml:space="preserve">  </w:t>
      </w:r>
      <w:r>
        <w:rPr>
          <w:rFonts w:ascii="仿宋" w:eastAsia="仿宋" w:hAnsi="仿宋" w:hint="eastAsia"/>
          <w:sz w:val="30"/>
          <w:szCs w:val="30"/>
        </w:rPr>
        <w:t>凡录取的学员将于录取后在国家法官学院参加3个月的英语强化学习，于</w:t>
      </w:r>
      <w:r>
        <w:rPr>
          <w:rFonts w:ascii="仿宋" w:eastAsia="仿宋" w:hAnsi="仿宋"/>
          <w:sz w:val="30"/>
          <w:szCs w:val="30"/>
        </w:rPr>
        <w:t>20</w:t>
      </w:r>
      <w:r>
        <w:rPr>
          <w:rFonts w:ascii="仿宋" w:eastAsia="仿宋" w:hAnsi="仿宋" w:hint="eastAsia"/>
          <w:sz w:val="30"/>
          <w:szCs w:val="30"/>
        </w:rPr>
        <w:t>20年8月中旬赴港</w:t>
      </w:r>
      <w:r>
        <w:rPr>
          <w:rFonts w:ascii="仿宋" w:eastAsia="仿宋" w:hAnsi="仿宋" w:cs="宋体" w:hint="eastAsia"/>
          <w:kern w:val="0"/>
          <w:sz w:val="30"/>
          <w:szCs w:val="30"/>
        </w:rPr>
        <w:t>脱产学习约10个月。另，香港城市大学将为学员安排于境外大学学习一个月，具体安排由香港城市大学作最终决定。</w:t>
      </w:r>
    </w:p>
    <w:p w14:paraId="6D3ECD20" w14:textId="77777777" w:rsidR="0094422E" w:rsidRDefault="0094422E" w:rsidP="0094422E">
      <w:pPr>
        <w:spacing w:line="520" w:lineRule="exact"/>
        <w:ind w:left="1" w:firstLineChars="198" w:firstLine="594"/>
        <w:rPr>
          <w:rFonts w:ascii="仿宋" w:eastAsia="仿宋" w:hAnsi="仿宋" w:hint="eastAsia"/>
          <w:sz w:val="30"/>
          <w:szCs w:val="30"/>
        </w:rPr>
      </w:pPr>
      <w:r>
        <w:rPr>
          <w:rFonts w:ascii="仿宋" w:eastAsia="仿宋" w:hAnsi="仿宋" w:hint="eastAsia"/>
          <w:b/>
          <w:sz w:val="30"/>
          <w:szCs w:val="30"/>
        </w:rPr>
        <w:t>五、学位授予</w:t>
      </w:r>
    </w:p>
    <w:p w14:paraId="1D502BA7" w14:textId="77777777" w:rsidR="0094422E" w:rsidRDefault="0094422E" w:rsidP="0094422E">
      <w:pPr>
        <w:spacing w:line="520" w:lineRule="exact"/>
        <w:ind w:left="1" w:firstLineChars="198" w:firstLine="594"/>
        <w:rPr>
          <w:rFonts w:ascii="仿宋" w:eastAsia="仿宋" w:hAnsi="仿宋" w:hint="eastAsia"/>
          <w:sz w:val="30"/>
          <w:szCs w:val="30"/>
        </w:rPr>
      </w:pPr>
      <w:r>
        <w:rPr>
          <w:rFonts w:ascii="仿宋" w:eastAsia="仿宋" w:hAnsi="仿宋" w:hint="eastAsia"/>
          <w:sz w:val="30"/>
          <w:szCs w:val="30"/>
        </w:rPr>
        <w:t>学员需于</w:t>
      </w:r>
      <w:r>
        <w:rPr>
          <w:rFonts w:ascii="仿宋" w:eastAsia="仿宋" w:hAnsi="仿宋"/>
          <w:sz w:val="30"/>
          <w:szCs w:val="30"/>
        </w:rPr>
        <w:t>20</w:t>
      </w:r>
      <w:r>
        <w:rPr>
          <w:rFonts w:ascii="仿宋" w:eastAsia="仿宋" w:hAnsi="仿宋" w:hint="eastAsia"/>
          <w:sz w:val="30"/>
          <w:szCs w:val="30"/>
        </w:rPr>
        <w:t>21年7月前修满所规定的24个学分、C</w:t>
      </w:r>
      <w:r>
        <w:rPr>
          <w:rFonts w:ascii="仿宋" w:eastAsia="仿宋" w:hAnsi="仿宋"/>
          <w:sz w:val="30"/>
          <w:szCs w:val="30"/>
        </w:rPr>
        <w:t>GPA</w:t>
      </w:r>
      <w:r>
        <w:rPr>
          <w:rFonts w:ascii="仿宋" w:eastAsia="仿宋" w:hAnsi="仿宋" w:hint="eastAsia"/>
          <w:sz w:val="30"/>
          <w:szCs w:val="30"/>
        </w:rPr>
        <w:t>达2.</w:t>
      </w:r>
      <w:r>
        <w:rPr>
          <w:rFonts w:ascii="仿宋" w:eastAsia="仿宋" w:hAnsi="仿宋"/>
          <w:sz w:val="30"/>
          <w:szCs w:val="30"/>
        </w:rPr>
        <w:t>0</w:t>
      </w:r>
      <w:r>
        <w:rPr>
          <w:rFonts w:ascii="仿宋" w:eastAsia="仿宋" w:hAnsi="仿宋" w:hint="eastAsia"/>
          <w:sz w:val="30"/>
          <w:szCs w:val="30"/>
        </w:rPr>
        <w:t>或</w:t>
      </w:r>
      <w:r>
        <w:rPr>
          <w:rFonts w:ascii="仿宋" w:eastAsia="仿宋" w:hAnsi="仿宋"/>
          <w:sz w:val="30"/>
          <w:szCs w:val="30"/>
        </w:rPr>
        <w:t>以上</w:t>
      </w:r>
      <w:r>
        <w:rPr>
          <w:rFonts w:ascii="仿宋" w:eastAsia="仿宋" w:hAnsi="仿宋" w:hint="eastAsia"/>
          <w:sz w:val="30"/>
          <w:szCs w:val="30"/>
        </w:rPr>
        <w:t xml:space="preserve">，授予教育部认证的香港城市大学法学硕士学位。　　    </w:t>
      </w:r>
    </w:p>
    <w:p w14:paraId="27A77638" w14:textId="77777777" w:rsidR="0094422E" w:rsidRDefault="0094422E" w:rsidP="0094422E">
      <w:pPr>
        <w:spacing w:line="520" w:lineRule="exact"/>
        <w:ind w:firstLineChars="200" w:firstLine="600"/>
        <w:rPr>
          <w:rFonts w:ascii="仿宋" w:eastAsia="仿宋" w:hAnsi="仿宋" w:hint="eastAsia"/>
          <w:sz w:val="30"/>
          <w:szCs w:val="30"/>
        </w:rPr>
      </w:pPr>
      <w:r>
        <w:rPr>
          <w:rFonts w:ascii="仿宋" w:eastAsia="仿宋" w:hAnsi="仿宋" w:hint="eastAsia"/>
          <w:b/>
          <w:sz w:val="30"/>
          <w:szCs w:val="30"/>
        </w:rPr>
        <w:t>六、学习费用</w:t>
      </w:r>
      <w:r>
        <w:rPr>
          <w:rFonts w:ascii="仿宋" w:eastAsia="仿宋" w:hAnsi="仿宋" w:hint="eastAsia"/>
          <w:sz w:val="30"/>
          <w:szCs w:val="30"/>
        </w:rPr>
        <w:t xml:space="preserve"> </w:t>
      </w:r>
      <w:r>
        <w:rPr>
          <w:rFonts w:ascii="仿宋" w:eastAsia="仿宋" w:hAnsi="仿宋" w:hint="eastAsia"/>
          <w:sz w:val="30"/>
          <w:szCs w:val="30"/>
        </w:rPr>
        <w:br/>
        <w:t xml:space="preserve">    学员</w:t>
      </w:r>
      <w:r>
        <w:rPr>
          <w:rFonts w:ascii="仿宋" w:eastAsia="仿宋" w:hAnsi="仿宋" w:cs="宋体" w:hint="eastAsia"/>
          <w:sz w:val="30"/>
          <w:szCs w:val="30"/>
        </w:rPr>
        <w:t>在港期间的学费</w:t>
      </w:r>
      <w:r>
        <w:rPr>
          <w:rFonts w:ascii="仿宋" w:eastAsia="仿宋" w:hAnsi="仿宋" w:hint="eastAsia"/>
          <w:sz w:val="30"/>
          <w:szCs w:val="30"/>
        </w:rPr>
        <w:t>由香港城市大学通过奖学金方式提供。学习期间的住宿费、生活费及往返旅费由学生本人承担。</w:t>
      </w:r>
    </w:p>
    <w:p w14:paraId="5E6EFFEF" w14:textId="77777777" w:rsidR="0094422E" w:rsidRDefault="0094422E" w:rsidP="0094422E">
      <w:pPr>
        <w:spacing w:line="520" w:lineRule="exact"/>
        <w:ind w:firstLineChars="200" w:firstLine="600"/>
        <w:rPr>
          <w:rFonts w:ascii="仿宋" w:eastAsia="仿宋" w:hAnsi="仿宋" w:hint="eastAsia"/>
          <w:sz w:val="30"/>
          <w:szCs w:val="30"/>
        </w:rPr>
      </w:pPr>
      <w:r>
        <w:rPr>
          <w:rFonts w:ascii="仿宋" w:eastAsia="仿宋" w:hAnsi="仿宋" w:hint="eastAsia"/>
          <w:b/>
          <w:sz w:val="30"/>
          <w:szCs w:val="30"/>
        </w:rPr>
        <w:t xml:space="preserve">七、招生咨询 </w:t>
      </w:r>
      <w:r>
        <w:rPr>
          <w:rFonts w:ascii="仿宋" w:eastAsia="仿宋" w:hAnsi="仿宋" w:hint="eastAsia"/>
          <w:sz w:val="30"/>
          <w:szCs w:val="30"/>
        </w:rPr>
        <w:br/>
        <w:t xml:space="preserve">　　国家法官学院 </w:t>
      </w:r>
    </w:p>
    <w:p w14:paraId="635D5980" w14:textId="77777777" w:rsidR="0094422E" w:rsidRDefault="0094422E" w:rsidP="0094422E">
      <w:pPr>
        <w:spacing w:line="520" w:lineRule="exact"/>
        <w:ind w:leftChars="267" w:left="561"/>
        <w:rPr>
          <w:rFonts w:ascii="仿宋" w:eastAsia="仿宋" w:hAnsi="仿宋" w:hint="eastAsia"/>
          <w:sz w:val="30"/>
          <w:szCs w:val="30"/>
        </w:rPr>
      </w:pPr>
      <w:r>
        <w:rPr>
          <w:rFonts w:ascii="仿宋" w:eastAsia="仿宋" w:hAnsi="仿宋" w:hint="eastAsia"/>
          <w:sz w:val="30"/>
          <w:szCs w:val="30"/>
        </w:rPr>
        <w:t xml:space="preserve">联系人：程瑛、曾淑玲  </w:t>
      </w:r>
      <w:r>
        <w:rPr>
          <w:rFonts w:ascii="仿宋" w:eastAsia="仿宋" w:hAnsi="仿宋" w:hint="eastAsia"/>
          <w:sz w:val="30"/>
          <w:szCs w:val="30"/>
        </w:rPr>
        <w:br/>
        <w:t>电  话：010-67559411（传真）、13701246519</w:t>
      </w:r>
    </w:p>
    <w:p w14:paraId="0F3F7000" w14:textId="77777777" w:rsidR="0094422E" w:rsidRDefault="0094422E" w:rsidP="0094422E">
      <w:pPr>
        <w:spacing w:line="520" w:lineRule="exact"/>
        <w:ind w:leftChars="267" w:left="561" w:firstLineChars="400" w:firstLine="1200"/>
        <w:rPr>
          <w:rFonts w:ascii="仿宋" w:eastAsia="仿宋" w:hAnsi="仿宋" w:hint="eastAsia"/>
          <w:sz w:val="30"/>
          <w:szCs w:val="30"/>
        </w:rPr>
      </w:pPr>
      <w:r>
        <w:rPr>
          <w:rFonts w:ascii="仿宋" w:eastAsia="仿宋" w:hAnsi="仿宋" w:hint="eastAsia"/>
          <w:sz w:val="30"/>
          <w:szCs w:val="30"/>
        </w:rPr>
        <w:t>010-67559412、13911091692</w:t>
      </w:r>
      <w:r>
        <w:rPr>
          <w:rFonts w:ascii="仿宋" w:eastAsia="仿宋" w:hAnsi="仿宋" w:hint="eastAsia"/>
          <w:sz w:val="30"/>
          <w:szCs w:val="30"/>
        </w:rPr>
        <w:br/>
        <w:t xml:space="preserve">E-mail: </w:t>
      </w:r>
      <w:hyperlink r:id="rId4" w:history="1">
        <w:r>
          <w:rPr>
            <w:rFonts w:ascii="仿宋" w:eastAsia="仿宋" w:hAnsi="仿宋" w:hint="eastAsia"/>
            <w:color w:val="000000"/>
            <w:kern w:val="0"/>
            <w:sz w:val="30"/>
            <w:szCs w:val="30"/>
            <w:lang w:eastAsia="en-US"/>
          </w:rPr>
          <w:t>21936981@qq.com</w:t>
        </w:r>
      </w:hyperlink>
    </w:p>
    <w:p w14:paraId="0FB86414" w14:textId="77777777" w:rsidR="0094422E" w:rsidRDefault="0094422E" w:rsidP="0094422E">
      <w:pPr>
        <w:spacing w:line="520" w:lineRule="exact"/>
        <w:ind w:leftChars="267" w:left="561"/>
        <w:rPr>
          <w:rFonts w:ascii="仿宋" w:eastAsia="仿宋" w:hAnsi="仿宋" w:hint="eastAsia"/>
          <w:sz w:val="30"/>
          <w:szCs w:val="30"/>
        </w:rPr>
      </w:pPr>
      <w:r>
        <w:rPr>
          <w:rFonts w:ascii="仿宋" w:eastAsia="仿宋" w:hAnsi="仿宋" w:hint="eastAsia"/>
          <w:sz w:val="30"/>
          <w:szCs w:val="30"/>
          <w:shd w:val="clear" w:color="auto" w:fill="FFFFFF"/>
        </w:rPr>
        <w:t>地  址：北京市丰台区南四环西路111号</w:t>
      </w:r>
      <w:r>
        <w:rPr>
          <w:rFonts w:ascii="仿宋" w:eastAsia="仿宋" w:hAnsi="仿宋" w:hint="eastAsia"/>
          <w:sz w:val="30"/>
          <w:szCs w:val="30"/>
        </w:rPr>
        <w:br/>
      </w:r>
      <w:r>
        <w:rPr>
          <w:rFonts w:ascii="仿宋" w:eastAsia="仿宋" w:hAnsi="仿宋" w:hint="eastAsia"/>
          <w:sz w:val="30"/>
          <w:szCs w:val="30"/>
          <w:shd w:val="clear" w:color="auto" w:fill="FFFFFF"/>
        </w:rPr>
        <w:t>邮  编：100070</w:t>
      </w:r>
      <w:r>
        <w:rPr>
          <w:rFonts w:ascii="仿宋" w:eastAsia="仿宋" w:hAnsi="仿宋" w:hint="eastAsia"/>
          <w:sz w:val="30"/>
          <w:szCs w:val="30"/>
        </w:rPr>
        <w:br/>
        <w:t>国家法官学院网址：</w:t>
      </w:r>
      <w:hyperlink r:id="rId5" w:history="1">
        <w:r>
          <w:rPr>
            <w:rFonts w:ascii="仿宋" w:eastAsia="仿宋" w:hAnsi="仿宋"/>
            <w:kern w:val="0"/>
            <w:sz w:val="30"/>
            <w:szCs w:val="30"/>
            <w:lang w:eastAsia="en-US"/>
          </w:rPr>
          <w:t>http://njc.chinacourt.org</w:t>
        </w:r>
      </w:hyperlink>
    </w:p>
    <w:p w14:paraId="2FE40FF5" w14:textId="77777777" w:rsidR="0019666B" w:rsidRDefault="0019666B">
      <w:bookmarkStart w:id="0" w:name="_GoBack"/>
      <w:bookmarkEnd w:id="0"/>
    </w:p>
    <w:sectPr w:rsidR="0019666B" w:rsidSect="0078499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2E"/>
    <w:rsid w:val="0019666B"/>
    <w:rsid w:val="002A3E47"/>
    <w:rsid w:val="00784997"/>
    <w:rsid w:val="00944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5952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4422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21936981@qq.com" TargetMode="External"/><Relationship Id="rId5" Type="http://schemas.openxmlformats.org/officeDocument/2006/relationships/hyperlink" Target="http://njc.chinacour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983</Characters>
  <Application>Microsoft Macintosh Word</Application>
  <DocSecurity>0</DocSecurity>
  <Lines>8</Lines>
  <Paragraphs>2</Paragraphs>
  <ScaleCrop>false</ScaleCrop>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tt461</dc:creator>
  <cp:keywords/>
  <dc:description/>
  <cp:lastModifiedBy>tt461</cp:lastModifiedBy>
  <cp:revision>1</cp:revision>
  <dcterms:created xsi:type="dcterms:W3CDTF">2019-12-23T08:13:00Z</dcterms:created>
  <dcterms:modified xsi:type="dcterms:W3CDTF">2019-12-23T08:13:00Z</dcterms:modified>
</cp:coreProperties>
</file>